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49485" w14:textId="77777777" w:rsidR="0049428B" w:rsidRPr="00B642BD" w:rsidRDefault="008506C2" w:rsidP="0049428B">
      <w:pPr>
        <w:jc w:val="center"/>
        <w:rPr>
          <w:rFonts w:ascii="Arial" w:hAnsi="Arial" w:cs="Arial"/>
          <w:b/>
          <w:iCs/>
          <w:sz w:val="28"/>
        </w:rPr>
      </w:pPr>
      <w:r w:rsidRPr="00B642BD">
        <w:rPr>
          <w:rFonts w:ascii="Arial" w:hAnsi="Arial" w:cs="Arial"/>
          <w:b/>
          <w:iCs/>
          <w:sz w:val="28"/>
        </w:rPr>
        <w:t>Smlouva o nájmu prostor sloužících k podnikání</w:t>
      </w:r>
    </w:p>
    <w:p w14:paraId="47A2B01F" w14:textId="77777777" w:rsidR="0049428B" w:rsidRPr="008506C2" w:rsidRDefault="0049428B" w:rsidP="0049428B">
      <w:pPr>
        <w:rPr>
          <w:rFonts w:ascii="Arial" w:hAnsi="Arial" w:cs="Arial"/>
          <w:bCs/>
          <w:iCs/>
          <w:sz w:val="24"/>
        </w:rPr>
      </w:pPr>
    </w:p>
    <w:p w14:paraId="474B6E20" w14:textId="77777777" w:rsidR="0049428B" w:rsidRPr="00B642BD" w:rsidRDefault="0049428B" w:rsidP="0049428B">
      <w:pPr>
        <w:pStyle w:val="Zkladntext"/>
        <w:rPr>
          <w:rFonts w:ascii="Arial" w:hAnsi="Arial" w:cs="Arial"/>
          <w:i w:val="0"/>
          <w:iCs/>
          <w:sz w:val="20"/>
          <w:szCs w:val="24"/>
        </w:rPr>
      </w:pPr>
      <w:r w:rsidRPr="00B642BD">
        <w:rPr>
          <w:rFonts w:ascii="Arial" w:hAnsi="Arial" w:cs="Arial"/>
          <w:i w:val="0"/>
          <w:iCs/>
          <w:sz w:val="20"/>
          <w:szCs w:val="24"/>
        </w:rPr>
        <w:t>uzavřená mezi smluvními stranami:</w:t>
      </w:r>
    </w:p>
    <w:p w14:paraId="33CCABCD" w14:textId="77777777" w:rsidR="0049428B" w:rsidRPr="008506C2" w:rsidRDefault="0049428B" w:rsidP="0049428B">
      <w:pPr>
        <w:jc w:val="both"/>
        <w:rPr>
          <w:rFonts w:ascii="Arial" w:hAnsi="Arial" w:cs="Arial"/>
          <w:sz w:val="24"/>
          <w:szCs w:val="24"/>
        </w:rPr>
      </w:pPr>
    </w:p>
    <w:p w14:paraId="4DE799B5" w14:textId="77777777" w:rsidR="003163B4" w:rsidRPr="00B642BD" w:rsidRDefault="003163B4" w:rsidP="003163B4">
      <w:pPr>
        <w:jc w:val="both"/>
        <w:rPr>
          <w:rFonts w:ascii="Arial" w:hAnsi="Arial" w:cs="Arial"/>
          <w:b/>
          <w:iCs/>
        </w:rPr>
      </w:pPr>
      <w:r w:rsidRPr="00B642BD">
        <w:rPr>
          <w:rFonts w:ascii="Arial" w:hAnsi="Arial" w:cs="Arial"/>
          <w:b/>
          <w:iCs/>
        </w:rPr>
        <w:t>Masarykův onkologický ústav</w:t>
      </w:r>
    </w:p>
    <w:p w14:paraId="4900A479" w14:textId="77777777" w:rsidR="003163B4" w:rsidRPr="00B642BD" w:rsidRDefault="003163B4" w:rsidP="003163B4">
      <w:pPr>
        <w:pStyle w:val="Nadpis1"/>
        <w:ind w:left="0"/>
        <w:rPr>
          <w:rFonts w:ascii="Arial" w:hAnsi="Arial" w:cs="Arial"/>
          <w:i w:val="0"/>
          <w:iCs/>
          <w:sz w:val="20"/>
        </w:rPr>
      </w:pPr>
      <w:r w:rsidRPr="00B642BD">
        <w:rPr>
          <w:rFonts w:ascii="Arial" w:hAnsi="Arial" w:cs="Arial"/>
          <w:i w:val="0"/>
          <w:iCs/>
          <w:sz w:val="20"/>
        </w:rPr>
        <w:t>se sídlem Žlutý kopec 7, 656 53 Brno</w:t>
      </w:r>
    </w:p>
    <w:p w14:paraId="38B28921" w14:textId="77777777" w:rsidR="003163B4" w:rsidRPr="00B642BD" w:rsidRDefault="003163B4" w:rsidP="003163B4">
      <w:pPr>
        <w:jc w:val="both"/>
        <w:rPr>
          <w:rFonts w:ascii="Arial" w:hAnsi="Arial" w:cs="Arial"/>
        </w:rPr>
      </w:pPr>
      <w:r w:rsidRPr="00B642BD">
        <w:rPr>
          <w:rFonts w:ascii="Arial" w:hAnsi="Arial" w:cs="Arial"/>
        </w:rPr>
        <w:t>zastoupený prof. MUDr. Markem Svobodou, Ph.D., ředitelem</w:t>
      </w:r>
    </w:p>
    <w:p w14:paraId="3443824B" w14:textId="77777777" w:rsidR="003163B4" w:rsidRPr="00B642BD" w:rsidRDefault="003163B4" w:rsidP="003163B4">
      <w:pPr>
        <w:jc w:val="both"/>
        <w:rPr>
          <w:rFonts w:ascii="Arial" w:hAnsi="Arial" w:cs="Arial"/>
        </w:rPr>
      </w:pPr>
      <w:r w:rsidRPr="00B642BD">
        <w:rPr>
          <w:rFonts w:ascii="Arial" w:hAnsi="Arial" w:cs="Arial"/>
        </w:rPr>
        <w:t>IČ</w:t>
      </w:r>
      <w:r w:rsidR="008506C2" w:rsidRPr="00B642BD">
        <w:rPr>
          <w:rFonts w:ascii="Arial" w:hAnsi="Arial" w:cs="Arial"/>
        </w:rPr>
        <w:t>O</w:t>
      </w:r>
      <w:r w:rsidRPr="00B642BD">
        <w:rPr>
          <w:rFonts w:ascii="Arial" w:hAnsi="Arial" w:cs="Arial"/>
        </w:rPr>
        <w:t>: 00209805, DIČ: CZ00209805</w:t>
      </w:r>
    </w:p>
    <w:p w14:paraId="1CEA3FC7" w14:textId="77777777" w:rsidR="003163B4" w:rsidRPr="00B642BD" w:rsidRDefault="003163B4" w:rsidP="003163B4">
      <w:pPr>
        <w:pStyle w:val="Nadpis2"/>
        <w:ind w:left="0"/>
        <w:rPr>
          <w:rFonts w:ascii="Arial" w:hAnsi="Arial" w:cs="Arial"/>
          <w:sz w:val="20"/>
        </w:rPr>
      </w:pPr>
      <w:r w:rsidRPr="00B642BD">
        <w:rPr>
          <w:rFonts w:ascii="Arial" w:hAnsi="Arial" w:cs="Arial"/>
          <w:sz w:val="20"/>
        </w:rPr>
        <w:t>Bankovní spojení: Česká národní banka, č. ú.: 87535621/0710</w:t>
      </w:r>
    </w:p>
    <w:p w14:paraId="619D8889" w14:textId="77777777" w:rsidR="0049428B" w:rsidRPr="00B642BD" w:rsidRDefault="003163B4" w:rsidP="0049428B">
      <w:pPr>
        <w:pStyle w:val="Zkladntextodsazen"/>
        <w:ind w:left="0"/>
        <w:rPr>
          <w:rFonts w:ascii="Arial" w:hAnsi="Arial" w:cs="Arial"/>
          <w:iCs/>
          <w:sz w:val="20"/>
        </w:rPr>
      </w:pPr>
      <w:r w:rsidRPr="00B642BD">
        <w:rPr>
          <w:rFonts w:ascii="Arial" w:hAnsi="Arial" w:cs="Arial"/>
          <w:iCs/>
          <w:sz w:val="20"/>
        </w:rPr>
        <w:t>(dále jen „pronajímatel“)</w:t>
      </w:r>
    </w:p>
    <w:p w14:paraId="738BE867" w14:textId="77777777" w:rsidR="0049428B" w:rsidRPr="008506C2" w:rsidRDefault="0049428B" w:rsidP="0049428B">
      <w:pPr>
        <w:jc w:val="both"/>
        <w:rPr>
          <w:rFonts w:ascii="Arial" w:hAnsi="Arial" w:cs="Arial"/>
          <w:sz w:val="24"/>
          <w:szCs w:val="24"/>
        </w:rPr>
      </w:pPr>
    </w:p>
    <w:p w14:paraId="595FA231" w14:textId="77777777" w:rsidR="0049428B" w:rsidRPr="00B642BD" w:rsidRDefault="00324882" w:rsidP="0049428B">
      <w:pPr>
        <w:jc w:val="both"/>
        <w:rPr>
          <w:rFonts w:ascii="Arial" w:hAnsi="Arial" w:cs="Arial"/>
          <w:szCs w:val="24"/>
        </w:rPr>
      </w:pPr>
      <w:r w:rsidRPr="00B642BD">
        <w:rPr>
          <w:rFonts w:ascii="Arial" w:hAnsi="Arial" w:cs="Arial"/>
          <w:szCs w:val="24"/>
        </w:rPr>
        <w:t>a</w:t>
      </w:r>
    </w:p>
    <w:p w14:paraId="44DE057F" w14:textId="77777777" w:rsidR="00324882" w:rsidRPr="00CD2E5D" w:rsidRDefault="00324882" w:rsidP="00324882">
      <w:pPr>
        <w:pStyle w:val="Normln0"/>
        <w:rPr>
          <w:rFonts w:ascii="Arial" w:hAnsi="Arial" w:cs="Arial"/>
          <w:b/>
          <w:szCs w:val="22"/>
          <w:highlight w:val="lightGray"/>
        </w:rPr>
      </w:pPr>
    </w:p>
    <w:p w14:paraId="1485AEDC" w14:textId="77777777" w:rsidR="005A4225" w:rsidRPr="00160E3A" w:rsidRDefault="005A4225" w:rsidP="005A4225">
      <w:pPr>
        <w:pStyle w:val="Normln0"/>
        <w:rPr>
          <w:rFonts w:ascii="Arial" w:hAnsi="Arial" w:cs="Arial"/>
          <w:sz w:val="20"/>
          <w:szCs w:val="24"/>
        </w:rPr>
      </w:pPr>
      <w:r w:rsidRPr="00E428F9">
        <w:rPr>
          <w:rFonts w:ascii="Arial" w:hAnsi="Arial" w:cs="Arial"/>
          <w:sz w:val="20"/>
          <w:szCs w:val="24"/>
          <w:highlight w:val="yellow"/>
        </w:rPr>
        <w:t>………….……………</w:t>
      </w:r>
    </w:p>
    <w:p w14:paraId="6791D99A" w14:textId="77777777" w:rsidR="005A4225" w:rsidRPr="00160E3A" w:rsidRDefault="005A4225" w:rsidP="005A4225">
      <w:pPr>
        <w:pStyle w:val="Normln0"/>
        <w:rPr>
          <w:rFonts w:ascii="Arial" w:hAnsi="Arial" w:cs="Arial"/>
          <w:sz w:val="20"/>
          <w:szCs w:val="24"/>
        </w:rPr>
      </w:pPr>
      <w:r w:rsidRPr="00160E3A">
        <w:rPr>
          <w:rFonts w:ascii="Arial" w:hAnsi="Arial" w:cs="Arial"/>
          <w:sz w:val="20"/>
          <w:szCs w:val="24"/>
        </w:rPr>
        <w:t xml:space="preserve">se sídlem </w:t>
      </w:r>
      <w:r w:rsidRPr="00E428F9">
        <w:rPr>
          <w:rFonts w:ascii="Arial" w:hAnsi="Arial" w:cs="Arial"/>
          <w:sz w:val="20"/>
          <w:szCs w:val="24"/>
          <w:highlight w:val="yellow"/>
        </w:rPr>
        <w:t>………………………………………….</w:t>
      </w:r>
    </w:p>
    <w:p w14:paraId="6155E52D" w14:textId="77777777" w:rsidR="005A4225" w:rsidRPr="00160E3A" w:rsidRDefault="005A4225" w:rsidP="005A4225">
      <w:pPr>
        <w:tabs>
          <w:tab w:val="left" w:pos="0"/>
        </w:tabs>
        <w:ind w:firstLine="4"/>
        <w:rPr>
          <w:rFonts w:ascii="Arial" w:hAnsi="Arial" w:cs="Arial"/>
          <w:szCs w:val="24"/>
        </w:rPr>
      </w:pPr>
      <w:r w:rsidRPr="00160E3A">
        <w:rPr>
          <w:rFonts w:ascii="Arial" w:hAnsi="Arial" w:cs="Arial"/>
          <w:szCs w:val="24"/>
        </w:rPr>
        <w:t>zastoupený:</w:t>
      </w:r>
      <w:r w:rsidRPr="00160E3A">
        <w:rPr>
          <w:rFonts w:ascii="Arial" w:hAnsi="Arial" w:cs="Arial"/>
          <w:b/>
          <w:szCs w:val="24"/>
        </w:rPr>
        <w:t xml:space="preserve"> </w:t>
      </w:r>
      <w:r w:rsidRPr="00E428F9">
        <w:rPr>
          <w:rFonts w:ascii="Arial" w:hAnsi="Arial" w:cs="Arial"/>
          <w:szCs w:val="24"/>
          <w:highlight w:val="yellow"/>
        </w:rPr>
        <w:t>……………………………………….</w:t>
      </w:r>
    </w:p>
    <w:p w14:paraId="3745CF55" w14:textId="77777777" w:rsidR="005A4225" w:rsidRPr="00160E3A" w:rsidRDefault="005A4225" w:rsidP="005A4225">
      <w:pPr>
        <w:tabs>
          <w:tab w:val="left" w:pos="0"/>
        </w:tabs>
        <w:ind w:firstLine="4"/>
        <w:jc w:val="both"/>
        <w:rPr>
          <w:rFonts w:ascii="Arial" w:hAnsi="Arial" w:cs="Arial"/>
          <w:szCs w:val="24"/>
        </w:rPr>
      </w:pPr>
      <w:r w:rsidRPr="00160E3A">
        <w:rPr>
          <w:rFonts w:ascii="Arial" w:hAnsi="Arial" w:cs="Arial"/>
          <w:szCs w:val="24"/>
        </w:rPr>
        <w:t xml:space="preserve">IČO: </w:t>
      </w:r>
      <w:r w:rsidRPr="00E428F9">
        <w:rPr>
          <w:rFonts w:ascii="Arial" w:hAnsi="Arial" w:cs="Arial"/>
          <w:szCs w:val="24"/>
          <w:highlight w:val="yellow"/>
        </w:rPr>
        <w:t>…………………,</w:t>
      </w:r>
      <w:r w:rsidRPr="00160E3A">
        <w:rPr>
          <w:rFonts w:ascii="Arial" w:hAnsi="Arial" w:cs="Arial"/>
          <w:szCs w:val="24"/>
        </w:rPr>
        <w:t xml:space="preserve"> DIČ: </w:t>
      </w:r>
      <w:r w:rsidRPr="00E428F9">
        <w:rPr>
          <w:rFonts w:ascii="Arial" w:hAnsi="Arial" w:cs="Arial"/>
          <w:szCs w:val="24"/>
          <w:highlight w:val="yellow"/>
        </w:rPr>
        <w:t>………………………</w:t>
      </w:r>
    </w:p>
    <w:p w14:paraId="0C2FBD82" w14:textId="77777777" w:rsidR="005A4225" w:rsidRPr="00160E3A" w:rsidRDefault="005A4225" w:rsidP="005A4225">
      <w:pPr>
        <w:tabs>
          <w:tab w:val="left" w:pos="0"/>
        </w:tabs>
        <w:jc w:val="both"/>
        <w:rPr>
          <w:rFonts w:ascii="Arial" w:hAnsi="Arial" w:cs="Arial"/>
          <w:szCs w:val="24"/>
        </w:rPr>
      </w:pPr>
      <w:r w:rsidRPr="00160E3A">
        <w:rPr>
          <w:rFonts w:ascii="Arial" w:hAnsi="Arial" w:cs="Arial"/>
          <w:szCs w:val="24"/>
        </w:rPr>
        <w:t xml:space="preserve">Společnost zapsaná v obchodním rejstříku vedeném </w:t>
      </w:r>
      <w:r w:rsidRPr="00E428F9">
        <w:rPr>
          <w:rFonts w:ascii="Arial" w:hAnsi="Arial" w:cs="Arial"/>
          <w:szCs w:val="24"/>
          <w:highlight w:val="yellow"/>
        </w:rPr>
        <w:t>…………………</w:t>
      </w:r>
      <w:r w:rsidRPr="00160E3A">
        <w:rPr>
          <w:rFonts w:ascii="Arial" w:hAnsi="Arial" w:cs="Arial"/>
          <w:szCs w:val="24"/>
        </w:rPr>
        <w:t xml:space="preserve"> soudem v </w:t>
      </w:r>
      <w:r w:rsidRPr="00E428F9">
        <w:rPr>
          <w:rFonts w:ascii="Arial" w:hAnsi="Arial" w:cs="Arial"/>
          <w:szCs w:val="24"/>
          <w:highlight w:val="yellow"/>
        </w:rPr>
        <w:t>……………</w:t>
      </w:r>
      <w:r w:rsidRPr="00160E3A">
        <w:rPr>
          <w:rFonts w:ascii="Arial" w:hAnsi="Arial" w:cs="Arial"/>
          <w:szCs w:val="24"/>
        </w:rPr>
        <w:t xml:space="preserve">, spisová značka: </w:t>
      </w:r>
      <w:r w:rsidRPr="00E428F9">
        <w:rPr>
          <w:rFonts w:ascii="Arial" w:hAnsi="Arial" w:cs="Arial"/>
          <w:szCs w:val="24"/>
          <w:highlight w:val="yellow"/>
        </w:rPr>
        <w:t>……,</w:t>
      </w:r>
      <w:r w:rsidRPr="00160E3A">
        <w:rPr>
          <w:rFonts w:ascii="Arial" w:hAnsi="Arial" w:cs="Arial"/>
          <w:szCs w:val="24"/>
        </w:rPr>
        <w:t xml:space="preserve"> oddíl: </w:t>
      </w:r>
      <w:r w:rsidRPr="00E428F9">
        <w:rPr>
          <w:rFonts w:ascii="Arial" w:hAnsi="Arial" w:cs="Arial"/>
          <w:szCs w:val="24"/>
          <w:highlight w:val="yellow"/>
        </w:rPr>
        <w:t>………</w:t>
      </w:r>
      <w:r w:rsidRPr="00160E3A">
        <w:rPr>
          <w:rFonts w:ascii="Arial" w:hAnsi="Arial" w:cs="Arial"/>
          <w:szCs w:val="24"/>
        </w:rPr>
        <w:t xml:space="preserve"> </w:t>
      </w:r>
    </w:p>
    <w:p w14:paraId="1E85DE99" w14:textId="77777777" w:rsidR="005A4225" w:rsidRPr="00160E3A" w:rsidRDefault="005A4225" w:rsidP="005A4225">
      <w:pPr>
        <w:tabs>
          <w:tab w:val="left" w:pos="0"/>
        </w:tabs>
        <w:ind w:firstLine="4"/>
        <w:rPr>
          <w:rFonts w:ascii="Arial" w:hAnsi="Arial" w:cs="Arial"/>
          <w:szCs w:val="24"/>
        </w:rPr>
      </w:pPr>
      <w:r w:rsidRPr="00160E3A">
        <w:rPr>
          <w:rFonts w:ascii="Arial" w:hAnsi="Arial" w:cs="Arial"/>
          <w:szCs w:val="24"/>
        </w:rPr>
        <w:t xml:space="preserve">Bankovní spojení: </w:t>
      </w:r>
      <w:r w:rsidRPr="00E428F9">
        <w:rPr>
          <w:rFonts w:ascii="Arial" w:hAnsi="Arial" w:cs="Arial"/>
          <w:szCs w:val="24"/>
          <w:highlight w:val="yellow"/>
        </w:rPr>
        <w:t>………………………………,</w:t>
      </w:r>
      <w:r w:rsidRPr="00160E3A">
        <w:rPr>
          <w:rFonts w:ascii="Arial" w:hAnsi="Arial" w:cs="Arial"/>
          <w:szCs w:val="24"/>
        </w:rPr>
        <w:t xml:space="preserve"> č. účtu: </w:t>
      </w:r>
      <w:r w:rsidRPr="00E428F9">
        <w:rPr>
          <w:rFonts w:ascii="Arial" w:hAnsi="Arial" w:cs="Arial"/>
          <w:szCs w:val="24"/>
          <w:highlight w:val="yellow"/>
        </w:rPr>
        <w:t>……………………..</w:t>
      </w:r>
    </w:p>
    <w:p w14:paraId="10B95A2B" w14:textId="77777777" w:rsidR="005A4225" w:rsidRPr="00B642BD" w:rsidRDefault="005A4225" w:rsidP="005A4225">
      <w:pPr>
        <w:tabs>
          <w:tab w:val="left" w:pos="0"/>
        </w:tabs>
        <w:ind w:firstLine="4"/>
        <w:rPr>
          <w:rFonts w:ascii="Arial" w:hAnsi="Arial" w:cs="Arial"/>
          <w:szCs w:val="24"/>
        </w:rPr>
      </w:pPr>
      <w:r w:rsidRPr="00160E3A">
        <w:rPr>
          <w:rFonts w:ascii="Arial" w:hAnsi="Arial" w:cs="Arial"/>
          <w:szCs w:val="24"/>
        </w:rPr>
        <w:t>(dále jen „nájemce“)</w:t>
      </w:r>
    </w:p>
    <w:p w14:paraId="31C4DB25" w14:textId="77777777" w:rsidR="0049428B" w:rsidRPr="008506C2" w:rsidRDefault="0049428B" w:rsidP="00B642BD">
      <w:pPr>
        <w:rPr>
          <w:rFonts w:ascii="Arial" w:hAnsi="Arial" w:cs="Arial"/>
          <w:b/>
          <w:iCs/>
          <w:sz w:val="28"/>
          <w:szCs w:val="28"/>
        </w:rPr>
      </w:pPr>
    </w:p>
    <w:p w14:paraId="6817E4C5" w14:textId="77777777" w:rsidR="0049428B" w:rsidRPr="00B642BD" w:rsidRDefault="0049428B" w:rsidP="00B642BD">
      <w:pPr>
        <w:pStyle w:val="Nadpis4"/>
        <w:numPr>
          <w:ilvl w:val="0"/>
          <w:numId w:val="29"/>
        </w:numPr>
        <w:spacing w:before="240" w:after="120"/>
        <w:ind w:left="720" w:hanging="720"/>
        <w:jc w:val="left"/>
        <w:rPr>
          <w:rFonts w:ascii="Arial" w:hAnsi="Arial" w:cs="Arial"/>
          <w:sz w:val="22"/>
          <w:szCs w:val="22"/>
        </w:rPr>
      </w:pPr>
      <w:r w:rsidRPr="00B642BD">
        <w:rPr>
          <w:rFonts w:ascii="Arial" w:hAnsi="Arial" w:cs="Arial"/>
          <w:sz w:val="22"/>
          <w:szCs w:val="22"/>
        </w:rPr>
        <w:t>Předmět nájmu</w:t>
      </w:r>
    </w:p>
    <w:p w14:paraId="77B03A98" w14:textId="77777777" w:rsidR="00972968" w:rsidRDefault="00DF06E6" w:rsidP="00972968">
      <w:pPr>
        <w:pStyle w:val="slovanodstavec"/>
        <w:numPr>
          <w:ilvl w:val="0"/>
          <w:numId w:val="36"/>
        </w:numPr>
        <w:ind w:left="709" w:hanging="709"/>
        <w:rPr>
          <w:szCs w:val="20"/>
        </w:rPr>
      </w:pPr>
      <w:r w:rsidRPr="00B642BD">
        <w:rPr>
          <w:szCs w:val="20"/>
        </w:rPr>
        <w:t>Pron</w:t>
      </w:r>
      <w:r w:rsidR="00B642BD" w:rsidRPr="00B642BD">
        <w:rPr>
          <w:szCs w:val="20"/>
        </w:rPr>
        <w:t>ajímatel má p</w:t>
      </w:r>
      <w:r w:rsidR="00B959E9">
        <w:rPr>
          <w:szCs w:val="20"/>
        </w:rPr>
        <w:t>říslušnost</w:t>
      </w:r>
      <w:r w:rsidR="00B642BD" w:rsidRPr="00B642BD">
        <w:rPr>
          <w:szCs w:val="20"/>
        </w:rPr>
        <w:t xml:space="preserve"> hospodaření s </w:t>
      </w:r>
      <w:r w:rsidRPr="00B642BD">
        <w:rPr>
          <w:szCs w:val="20"/>
        </w:rPr>
        <w:t xml:space="preserve">majetkem </w:t>
      </w:r>
      <w:r w:rsidR="00B642BD" w:rsidRPr="00B642BD">
        <w:rPr>
          <w:szCs w:val="20"/>
        </w:rPr>
        <w:t xml:space="preserve">státu, který je předmětem nájmu </w:t>
      </w:r>
      <w:r w:rsidRPr="00B642BD">
        <w:rPr>
          <w:szCs w:val="20"/>
        </w:rPr>
        <w:t>a který je umístěn v budově </w:t>
      </w:r>
      <w:r w:rsidR="00B959E9">
        <w:rPr>
          <w:szCs w:val="20"/>
        </w:rPr>
        <w:t>bez čísla popisného či evidenčního (způsob využití budovy: stavba občanského vybavení)</w:t>
      </w:r>
      <w:r w:rsidR="000152D2" w:rsidRPr="00B642BD">
        <w:rPr>
          <w:szCs w:val="20"/>
        </w:rPr>
        <w:t xml:space="preserve"> </w:t>
      </w:r>
      <w:r w:rsidRPr="00B642BD">
        <w:rPr>
          <w:szCs w:val="20"/>
        </w:rPr>
        <w:t>na ulici Žlutý kopec v Brně, zapsané na LV č</w:t>
      </w:r>
      <w:r w:rsidR="00B959E9">
        <w:rPr>
          <w:szCs w:val="20"/>
        </w:rPr>
        <w:t>. 191</w:t>
      </w:r>
      <w:r w:rsidRPr="00B642BD">
        <w:rPr>
          <w:szCs w:val="20"/>
        </w:rPr>
        <w:t xml:space="preserve">, ležící </w:t>
      </w:r>
      <w:r w:rsidR="00715E69" w:rsidRPr="00B642BD">
        <w:rPr>
          <w:szCs w:val="20"/>
        </w:rPr>
        <w:t xml:space="preserve">na parcele </w:t>
      </w:r>
      <w:r w:rsidR="00EF7DF1">
        <w:rPr>
          <w:szCs w:val="20"/>
        </w:rPr>
        <w:br/>
      </w:r>
      <w:r w:rsidR="00715E69" w:rsidRPr="00B642BD">
        <w:rPr>
          <w:szCs w:val="20"/>
        </w:rPr>
        <w:t xml:space="preserve">č. </w:t>
      </w:r>
      <w:r w:rsidR="00B959E9">
        <w:rPr>
          <w:szCs w:val="20"/>
        </w:rPr>
        <w:t>380/14</w:t>
      </w:r>
      <w:r w:rsidRPr="00B642BD">
        <w:rPr>
          <w:szCs w:val="20"/>
        </w:rPr>
        <w:t>, k. ú. Staré Brno (dále jen „</w:t>
      </w:r>
      <w:r w:rsidR="00B959E9">
        <w:rPr>
          <w:szCs w:val="20"/>
        </w:rPr>
        <w:t xml:space="preserve">Švejdův </w:t>
      </w:r>
      <w:r w:rsidRPr="00B642BD">
        <w:rPr>
          <w:szCs w:val="20"/>
        </w:rPr>
        <w:t xml:space="preserve">pavilon“). </w:t>
      </w:r>
      <w:r w:rsidR="002555D5" w:rsidRPr="00B642BD">
        <w:rPr>
          <w:szCs w:val="20"/>
        </w:rPr>
        <w:t xml:space="preserve">Pronajímatel na základě této smlouvy přenechává předmět nájmu do užívání </w:t>
      </w:r>
      <w:r w:rsidR="00DD3991" w:rsidRPr="00B642BD">
        <w:rPr>
          <w:szCs w:val="20"/>
        </w:rPr>
        <w:t>nájemce</w:t>
      </w:r>
      <w:r w:rsidR="002555D5" w:rsidRPr="00B642BD">
        <w:rPr>
          <w:szCs w:val="20"/>
        </w:rPr>
        <w:t xml:space="preserve"> vzhledem k tomu, že tak bude v souladu </w:t>
      </w:r>
      <w:r w:rsidR="00EF7DF1">
        <w:rPr>
          <w:szCs w:val="20"/>
        </w:rPr>
        <w:br/>
      </w:r>
      <w:r w:rsidR="002555D5" w:rsidRPr="00B642BD">
        <w:rPr>
          <w:szCs w:val="20"/>
        </w:rPr>
        <w:t>s § 27 odst. 1 zákona č. 219/2000 Sb., o majetku ČR a jejím vystupování v právních vztazích, ve znění pozdějších předpisů (dále jen „zákon o majetku ČR“)</w:t>
      </w:r>
      <w:r w:rsidR="00C034C6" w:rsidRPr="00B642BD">
        <w:rPr>
          <w:szCs w:val="20"/>
        </w:rPr>
        <w:t>,</w:t>
      </w:r>
      <w:r w:rsidR="002555D5" w:rsidRPr="00B642BD">
        <w:rPr>
          <w:szCs w:val="20"/>
        </w:rPr>
        <w:t xml:space="preserve"> dosaženo účelnějšího </w:t>
      </w:r>
      <w:r w:rsidR="00EF7DF1">
        <w:rPr>
          <w:szCs w:val="20"/>
        </w:rPr>
        <w:br/>
      </w:r>
      <w:r w:rsidR="002555D5" w:rsidRPr="00B642BD">
        <w:rPr>
          <w:szCs w:val="20"/>
        </w:rPr>
        <w:t>a hospodárnějšího využití předmětu nájmu při zachování hlavního účelu, ke kterému pronajímateli slouží</w:t>
      </w:r>
      <w:r w:rsidR="0082597C" w:rsidRPr="00B642BD">
        <w:rPr>
          <w:szCs w:val="20"/>
        </w:rPr>
        <w:t>.</w:t>
      </w:r>
    </w:p>
    <w:p w14:paraId="3EC4E20A" w14:textId="77777777" w:rsidR="005920D0" w:rsidRPr="00295522" w:rsidRDefault="00DF06E6" w:rsidP="00295522">
      <w:pPr>
        <w:pStyle w:val="slovanodstavec"/>
        <w:numPr>
          <w:ilvl w:val="0"/>
          <w:numId w:val="36"/>
        </w:numPr>
        <w:ind w:left="709" w:hanging="709"/>
        <w:rPr>
          <w:szCs w:val="20"/>
        </w:rPr>
      </w:pPr>
      <w:r w:rsidRPr="005920D0">
        <w:rPr>
          <w:szCs w:val="20"/>
        </w:rPr>
        <w:t>Pronajímatel touto smlouvou přenechává nájemci k dočasném</w:t>
      </w:r>
      <w:r w:rsidR="00B95CDB" w:rsidRPr="005920D0">
        <w:rPr>
          <w:szCs w:val="20"/>
        </w:rPr>
        <w:t xml:space="preserve">u užívání </w:t>
      </w:r>
      <w:r w:rsidR="00324882" w:rsidRPr="005920D0">
        <w:rPr>
          <w:szCs w:val="20"/>
        </w:rPr>
        <w:t xml:space="preserve">místnosti </w:t>
      </w:r>
      <w:r w:rsidR="00F36709">
        <w:rPr>
          <w:szCs w:val="20"/>
        </w:rPr>
        <w:br/>
      </w:r>
      <w:r w:rsidR="00F84759">
        <w:rPr>
          <w:szCs w:val="20"/>
        </w:rPr>
        <w:t xml:space="preserve">v </w:t>
      </w:r>
      <w:r w:rsidR="00B959E9" w:rsidRPr="005920D0">
        <w:rPr>
          <w:szCs w:val="20"/>
        </w:rPr>
        <w:t>I. nadzemním</w:t>
      </w:r>
      <w:r w:rsidR="00715E69" w:rsidRPr="005920D0">
        <w:rPr>
          <w:szCs w:val="20"/>
        </w:rPr>
        <w:t xml:space="preserve"> podlaží </w:t>
      </w:r>
      <w:r w:rsidR="00B959E9" w:rsidRPr="005920D0">
        <w:rPr>
          <w:szCs w:val="20"/>
        </w:rPr>
        <w:t>Švejdova pavilonu</w:t>
      </w:r>
      <w:r w:rsidRPr="005920D0">
        <w:rPr>
          <w:szCs w:val="20"/>
        </w:rPr>
        <w:t xml:space="preserve"> M</w:t>
      </w:r>
      <w:r w:rsidR="009A6A76" w:rsidRPr="005920D0">
        <w:rPr>
          <w:szCs w:val="20"/>
        </w:rPr>
        <w:t xml:space="preserve">asarykova onkologického ústavu </w:t>
      </w:r>
      <w:r w:rsidR="00EF7DF1" w:rsidRPr="005920D0">
        <w:rPr>
          <w:szCs w:val="20"/>
        </w:rPr>
        <w:br/>
      </w:r>
      <w:r w:rsidRPr="005920D0">
        <w:rPr>
          <w:szCs w:val="20"/>
        </w:rPr>
        <w:t xml:space="preserve">o celkové výměře </w:t>
      </w:r>
      <w:r w:rsidR="00F84759">
        <w:rPr>
          <w:szCs w:val="20"/>
        </w:rPr>
        <w:t>21,55</w:t>
      </w:r>
      <w:r w:rsidR="00113053" w:rsidRPr="005920D0">
        <w:rPr>
          <w:szCs w:val="20"/>
        </w:rPr>
        <w:t xml:space="preserve"> </w:t>
      </w:r>
      <w:r w:rsidRPr="005920D0">
        <w:rPr>
          <w:szCs w:val="20"/>
        </w:rPr>
        <w:t>m</w:t>
      </w:r>
      <w:r w:rsidRPr="00F8334C">
        <w:rPr>
          <w:szCs w:val="20"/>
          <w:vertAlign w:val="superscript"/>
        </w:rPr>
        <w:t>2</w:t>
      </w:r>
      <w:r w:rsidR="00CE61ED" w:rsidRPr="005920D0">
        <w:rPr>
          <w:szCs w:val="20"/>
        </w:rPr>
        <w:t xml:space="preserve"> (dále</w:t>
      </w:r>
      <w:r w:rsidR="00324882" w:rsidRPr="005920D0">
        <w:rPr>
          <w:szCs w:val="20"/>
        </w:rPr>
        <w:t xml:space="preserve"> také jako „nebytové prostory“)</w:t>
      </w:r>
      <w:r w:rsidR="005920D0" w:rsidRPr="005920D0">
        <w:rPr>
          <w:szCs w:val="20"/>
        </w:rPr>
        <w:t xml:space="preserve">, a to místnost č. </w:t>
      </w:r>
      <w:r w:rsidR="00F84759">
        <w:rPr>
          <w:szCs w:val="20"/>
        </w:rPr>
        <w:t>1070</w:t>
      </w:r>
      <w:r w:rsidR="007D1FD7">
        <w:rPr>
          <w:szCs w:val="20"/>
        </w:rPr>
        <w:t>‚</w:t>
      </w:r>
      <w:r w:rsidR="00F36709">
        <w:rPr>
          <w:szCs w:val="20"/>
        </w:rPr>
        <w:t xml:space="preserve"> </w:t>
      </w:r>
      <w:r w:rsidR="005920D0" w:rsidRPr="005920D0">
        <w:rPr>
          <w:szCs w:val="20"/>
        </w:rPr>
        <w:t xml:space="preserve">o výměře </w:t>
      </w:r>
      <w:r w:rsidR="00F84759">
        <w:rPr>
          <w:szCs w:val="20"/>
        </w:rPr>
        <w:t>13,81</w:t>
      </w:r>
      <w:r w:rsidR="005920D0" w:rsidRPr="005920D0">
        <w:rPr>
          <w:szCs w:val="20"/>
        </w:rPr>
        <w:t xml:space="preserve"> m</w:t>
      </w:r>
      <w:r w:rsidR="005920D0" w:rsidRPr="005920D0">
        <w:rPr>
          <w:szCs w:val="20"/>
          <w:vertAlign w:val="superscript"/>
        </w:rPr>
        <w:t>2</w:t>
      </w:r>
      <w:r w:rsidR="00F84759">
        <w:rPr>
          <w:szCs w:val="20"/>
        </w:rPr>
        <w:t>,</w:t>
      </w:r>
      <w:r w:rsidR="005920D0" w:rsidRPr="005920D0">
        <w:rPr>
          <w:szCs w:val="20"/>
        </w:rPr>
        <w:t xml:space="preserve"> místnost č. </w:t>
      </w:r>
      <w:r w:rsidR="00F84759">
        <w:rPr>
          <w:szCs w:val="20"/>
        </w:rPr>
        <w:t>1075</w:t>
      </w:r>
      <w:r w:rsidR="005920D0" w:rsidRPr="005920D0">
        <w:rPr>
          <w:szCs w:val="20"/>
        </w:rPr>
        <w:t xml:space="preserve"> o výměře </w:t>
      </w:r>
      <w:r w:rsidR="00F84759">
        <w:rPr>
          <w:szCs w:val="20"/>
        </w:rPr>
        <w:t>4,41</w:t>
      </w:r>
      <w:r w:rsidR="005920D0" w:rsidRPr="005920D0">
        <w:rPr>
          <w:szCs w:val="20"/>
        </w:rPr>
        <w:t xml:space="preserve"> m</w:t>
      </w:r>
      <w:r w:rsidR="005920D0" w:rsidRPr="005920D0">
        <w:rPr>
          <w:szCs w:val="20"/>
          <w:vertAlign w:val="superscript"/>
        </w:rPr>
        <w:t>2</w:t>
      </w:r>
      <w:r w:rsidR="00F84759">
        <w:rPr>
          <w:szCs w:val="20"/>
        </w:rPr>
        <w:t xml:space="preserve"> a místnost č. 1083 o výměře 3,33 </w:t>
      </w:r>
      <w:r w:rsidR="00F84759" w:rsidRPr="005920D0">
        <w:rPr>
          <w:szCs w:val="20"/>
        </w:rPr>
        <w:t>m</w:t>
      </w:r>
      <w:r w:rsidR="00F84759" w:rsidRPr="005920D0">
        <w:rPr>
          <w:szCs w:val="20"/>
          <w:vertAlign w:val="superscript"/>
        </w:rPr>
        <w:t>2</w:t>
      </w:r>
      <w:r w:rsidR="00F84759">
        <w:rPr>
          <w:szCs w:val="20"/>
        </w:rPr>
        <w:t>.</w:t>
      </w:r>
    </w:p>
    <w:p w14:paraId="22206730" w14:textId="77777777" w:rsidR="00972968" w:rsidRDefault="00B95CDB" w:rsidP="00972968">
      <w:pPr>
        <w:pStyle w:val="slovanodstavec"/>
        <w:ind w:left="709" w:firstLine="0"/>
        <w:rPr>
          <w:szCs w:val="20"/>
        </w:rPr>
      </w:pPr>
      <w:r w:rsidRPr="002A072E">
        <w:rPr>
          <w:szCs w:val="20"/>
        </w:rPr>
        <w:t xml:space="preserve">Přesná umístění pronajatých </w:t>
      </w:r>
      <w:r w:rsidR="00CE61ED" w:rsidRPr="002A072E">
        <w:rPr>
          <w:szCs w:val="20"/>
        </w:rPr>
        <w:t xml:space="preserve">nebytových </w:t>
      </w:r>
      <w:r w:rsidRPr="002A072E">
        <w:rPr>
          <w:szCs w:val="20"/>
        </w:rPr>
        <w:t>prostor jsou uvedena v pláncích, které jsou přílohou</w:t>
      </w:r>
      <w:r w:rsidR="007E37CA" w:rsidRPr="002A072E">
        <w:rPr>
          <w:szCs w:val="20"/>
        </w:rPr>
        <w:t xml:space="preserve"> č. </w:t>
      </w:r>
      <w:r w:rsidR="00F76949" w:rsidRPr="002A072E">
        <w:rPr>
          <w:szCs w:val="20"/>
        </w:rPr>
        <w:t>1</w:t>
      </w:r>
      <w:r w:rsidR="00324882" w:rsidRPr="002A072E">
        <w:rPr>
          <w:szCs w:val="20"/>
        </w:rPr>
        <w:t xml:space="preserve"> této smlouvy</w:t>
      </w:r>
      <w:r w:rsidR="00B53520" w:rsidRPr="002A072E">
        <w:rPr>
          <w:szCs w:val="20"/>
        </w:rPr>
        <w:t>.</w:t>
      </w:r>
    </w:p>
    <w:p w14:paraId="50234FD6" w14:textId="77777777" w:rsidR="00324882" w:rsidRPr="002A072E" w:rsidRDefault="00DF06E6" w:rsidP="00972968">
      <w:pPr>
        <w:pStyle w:val="slovanodstavec"/>
        <w:numPr>
          <w:ilvl w:val="0"/>
          <w:numId w:val="36"/>
        </w:numPr>
        <w:ind w:left="709" w:hanging="709"/>
        <w:rPr>
          <w:szCs w:val="20"/>
        </w:rPr>
      </w:pPr>
      <w:r w:rsidRPr="002A072E">
        <w:rPr>
          <w:szCs w:val="20"/>
        </w:rPr>
        <w:t>Spolu s pronajatými nebytovými prostorami je nájemce oprávněn užívat společné prostory</w:t>
      </w:r>
      <w:r w:rsidR="002A072E" w:rsidRPr="002A072E">
        <w:rPr>
          <w:szCs w:val="20"/>
        </w:rPr>
        <w:t xml:space="preserve"> </w:t>
      </w:r>
      <w:r w:rsidRPr="002A072E">
        <w:rPr>
          <w:szCs w:val="20"/>
        </w:rPr>
        <w:t>v</w:t>
      </w:r>
      <w:r w:rsidR="00234C60">
        <w:rPr>
          <w:szCs w:val="20"/>
        </w:rPr>
        <w:t>e</w:t>
      </w:r>
      <w:r w:rsidRPr="002A072E">
        <w:rPr>
          <w:szCs w:val="20"/>
        </w:rPr>
        <w:t xml:space="preserve"> </w:t>
      </w:r>
      <w:r w:rsidR="00C64FFD">
        <w:rPr>
          <w:szCs w:val="20"/>
        </w:rPr>
        <w:t>Švejdově</w:t>
      </w:r>
      <w:r w:rsidRPr="002A072E">
        <w:rPr>
          <w:szCs w:val="20"/>
        </w:rPr>
        <w:t xml:space="preserve"> pavilonu, tj. přístupové cesty k pronajatým nebytovým prostorům.</w:t>
      </w:r>
    </w:p>
    <w:p w14:paraId="75BAB5CE" w14:textId="77777777" w:rsidR="00FE17C0" w:rsidRPr="002A072E" w:rsidRDefault="00FE17C0" w:rsidP="002A072E">
      <w:pPr>
        <w:pStyle w:val="Nadpis4"/>
        <w:numPr>
          <w:ilvl w:val="0"/>
          <w:numId w:val="29"/>
        </w:numPr>
        <w:spacing w:before="240" w:after="120"/>
        <w:ind w:left="720" w:hanging="720"/>
        <w:jc w:val="left"/>
        <w:rPr>
          <w:rFonts w:ascii="Arial" w:hAnsi="Arial" w:cs="Arial"/>
          <w:sz w:val="22"/>
          <w:szCs w:val="22"/>
        </w:rPr>
      </w:pPr>
      <w:r w:rsidRPr="002A072E">
        <w:rPr>
          <w:rFonts w:ascii="Arial" w:hAnsi="Arial" w:cs="Arial"/>
          <w:sz w:val="22"/>
          <w:szCs w:val="22"/>
        </w:rPr>
        <w:t>Účel nájmu</w:t>
      </w:r>
    </w:p>
    <w:p w14:paraId="16DDA3B6" w14:textId="77777777" w:rsidR="00780BA8" w:rsidRPr="005E44F8" w:rsidRDefault="00FE17C0" w:rsidP="005E44F8">
      <w:pPr>
        <w:pStyle w:val="slovanodstavec"/>
        <w:ind w:left="709" w:firstLine="0"/>
        <w:rPr>
          <w:szCs w:val="20"/>
        </w:rPr>
      </w:pPr>
      <w:r w:rsidRPr="002A072E">
        <w:rPr>
          <w:szCs w:val="20"/>
        </w:rPr>
        <w:t xml:space="preserve">Nájemce bude pronajaté nebytové prostory po dobu trvání nájmu </w:t>
      </w:r>
      <w:r w:rsidR="002C64E4" w:rsidRPr="002A072E">
        <w:rPr>
          <w:szCs w:val="20"/>
        </w:rPr>
        <w:t>užívat za účelem provozování</w:t>
      </w:r>
      <w:r w:rsidR="00263F9A" w:rsidRPr="002A072E">
        <w:rPr>
          <w:szCs w:val="20"/>
        </w:rPr>
        <w:t xml:space="preserve"> </w:t>
      </w:r>
      <w:r w:rsidR="00174564">
        <w:rPr>
          <w:szCs w:val="20"/>
        </w:rPr>
        <w:t>kadeřnictví</w:t>
      </w:r>
      <w:r w:rsidR="002A072E">
        <w:rPr>
          <w:szCs w:val="20"/>
        </w:rPr>
        <w:t>.</w:t>
      </w:r>
    </w:p>
    <w:p w14:paraId="4FDE4AF8" w14:textId="77777777" w:rsidR="000B5A20" w:rsidRPr="003E7E30" w:rsidRDefault="00780BA8" w:rsidP="003E7E30">
      <w:pPr>
        <w:pStyle w:val="Nadpis4"/>
        <w:numPr>
          <w:ilvl w:val="0"/>
          <w:numId w:val="29"/>
        </w:numPr>
        <w:spacing w:before="240" w:after="120"/>
        <w:ind w:left="720" w:hanging="720"/>
        <w:jc w:val="left"/>
        <w:rPr>
          <w:rFonts w:ascii="Arial" w:hAnsi="Arial" w:cs="Arial"/>
          <w:sz w:val="22"/>
          <w:szCs w:val="22"/>
        </w:rPr>
      </w:pPr>
      <w:r w:rsidRPr="003E7E30">
        <w:rPr>
          <w:rFonts w:ascii="Arial" w:hAnsi="Arial" w:cs="Arial"/>
          <w:sz w:val="22"/>
          <w:szCs w:val="22"/>
        </w:rPr>
        <w:t>Doba trvání nájmu</w:t>
      </w:r>
    </w:p>
    <w:p w14:paraId="1DEEDB5F" w14:textId="49A4D4F0" w:rsidR="00263F9A" w:rsidRPr="003E7E30" w:rsidRDefault="000B5A20" w:rsidP="00E52BE2">
      <w:pPr>
        <w:pStyle w:val="Zkladntextodsazen"/>
        <w:numPr>
          <w:ilvl w:val="0"/>
          <w:numId w:val="33"/>
        </w:numPr>
        <w:spacing w:before="60"/>
        <w:ind w:left="709" w:hanging="709"/>
        <w:rPr>
          <w:rFonts w:ascii="Arial" w:hAnsi="Arial" w:cs="Arial"/>
          <w:iCs/>
          <w:sz w:val="20"/>
        </w:rPr>
      </w:pPr>
      <w:r w:rsidRPr="003E7E30">
        <w:rPr>
          <w:rFonts w:ascii="Arial" w:hAnsi="Arial" w:cs="Arial"/>
          <w:iCs/>
          <w:sz w:val="20"/>
        </w:rPr>
        <w:t xml:space="preserve">Nájem se sjednává na dobu </w:t>
      </w:r>
      <w:r w:rsidR="008D2ECF" w:rsidRPr="003E7E30">
        <w:rPr>
          <w:rFonts w:ascii="Arial" w:hAnsi="Arial" w:cs="Arial"/>
          <w:iCs/>
          <w:sz w:val="20"/>
        </w:rPr>
        <w:t xml:space="preserve">určitou </w:t>
      </w:r>
      <w:r w:rsidRPr="003E7E30">
        <w:rPr>
          <w:rFonts w:ascii="Arial" w:hAnsi="Arial" w:cs="Arial"/>
          <w:iCs/>
          <w:sz w:val="20"/>
        </w:rPr>
        <w:t xml:space="preserve">od </w:t>
      </w:r>
      <w:r w:rsidR="00113053" w:rsidRPr="003E7E30">
        <w:rPr>
          <w:rFonts w:ascii="Arial" w:hAnsi="Arial" w:cs="Arial"/>
          <w:iCs/>
          <w:sz w:val="20"/>
        </w:rPr>
        <w:t>1</w:t>
      </w:r>
      <w:r w:rsidRPr="003E7E30">
        <w:rPr>
          <w:rFonts w:ascii="Arial" w:hAnsi="Arial" w:cs="Arial"/>
          <w:iCs/>
          <w:sz w:val="20"/>
        </w:rPr>
        <w:t xml:space="preserve">. </w:t>
      </w:r>
      <w:r w:rsidR="00174564">
        <w:rPr>
          <w:rFonts w:ascii="Arial" w:hAnsi="Arial" w:cs="Arial"/>
          <w:iCs/>
          <w:sz w:val="20"/>
        </w:rPr>
        <w:t>4</w:t>
      </w:r>
      <w:r w:rsidR="003B77CD" w:rsidRPr="003E7E30">
        <w:rPr>
          <w:rFonts w:ascii="Arial" w:hAnsi="Arial" w:cs="Arial"/>
          <w:iCs/>
          <w:sz w:val="20"/>
        </w:rPr>
        <w:t>.</w:t>
      </w:r>
      <w:r w:rsidR="00174564">
        <w:rPr>
          <w:rFonts w:ascii="Arial" w:hAnsi="Arial" w:cs="Arial"/>
          <w:iCs/>
          <w:sz w:val="20"/>
        </w:rPr>
        <w:t xml:space="preserve"> 20</w:t>
      </w:r>
      <w:r w:rsidR="003B2F52" w:rsidRPr="003E7E30">
        <w:rPr>
          <w:rFonts w:ascii="Arial" w:hAnsi="Arial" w:cs="Arial"/>
          <w:iCs/>
          <w:sz w:val="20"/>
        </w:rPr>
        <w:t>2</w:t>
      </w:r>
      <w:r w:rsidR="00174564">
        <w:rPr>
          <w:rFonts w:ascii="Arial" w:hAnsi="Arial" w:cs="Arial"/>
          <w:iCs/>
          <w:sz w:val="20"/>
          <w:lang w:val="cs-CZ"/>
        </w:rPr>
        <w:t>3</w:t>
      </w:r>
      <w:r w:rsidR="0043692E" w:rsidRPr="003E7E30">
        <w:rPr>
          <w:rFonts w:ascii="Arial" w:hAnsi="Arial" w:cs="Arial"/>
          <w:iCs/>
          <w:sz w:val="20"/>
        </w:rPr>
        <w:t xml:space="preserve"> do </w:t>
      </w:r>
      <w:r w:rsidR="00671E2C" w:rsidRPr="003E7E30">
        <w:rPr>
          <w:rFonts w:ascii="Arial" w:hAnsi="Arial" w:cs="Arial"/>
          <w:iCs/>
          <w:sz w:val="20"/>
        </w:rPr>
        <w:t xml:space="preserve">31. </w:t>
      </w:r>
      <w:r w:rsidR="00401470">
        <w:rPr>
          <w:rFonts w:ascii="Arial" w:hAnsi="Arial" w:cs="Arial"/>
          <w:iCs/>
          <w:sz w:val="20"/>
          <w:lang w:val="cs-CZ"/>
        </w:rPr>
        <w:t>3</w:t>
      </w:r>
      <w:r w:rsidR="00671E2C" w:rsidRPr="003E7E30">
        <w:rPr>
          <w:rFonts w:ascii="Arial" w:hAnsi="Arial" w:cs="Arial"/>
          <w:iCs/>
          <w:sz w:val="20"/>
        </w:rPr>
        <w:t xml:space="preserve">. </w:t>
      </w:r>
      <w:r w:rsidR="00174564">
        <w:rPr>
          <w:rFonts w:ascii="Arial" w:hAnsi="Arial" w:cs="Arial"/>
          <w:iCs/>
          <w:sz w:val="20"/>
        </w:rPr>
        <w:t>20</w:t>
      </w:r>
      <w:r w:rsidR="00401470">
        <w:rPr>
          <w:rFonts w:ascii="Arial" w:hAnsi="Arial" w:cs="Arial"/>
          <w:iCs/>
          <w:sz w:val="20"/>
        </w:rPr>
        <w:t>31.</w:t>
      </w:r>
      <w:r w:rsidR="00671E2C" w:rsidRPr="003E7E30">
        <w:rPr>
          <w:rFonts w:ascii="Arial" w:hAnsi="Arial" w:cs="Arial"/>
          <w:iCs/>
          <w:sz w:val="20"/>
        </w:rPr>
        <w:t xml:space="preserve"> </w:t>
      </w:r>
    </w:p>
    <w:p w14:paraId="6F6285BA" w14:textId="77777777" w:rsidR="00263F9A" w:rsidRPr="003E7E30" w:rsidRDefault="00263F9A" w:rsidP="00E52BE2">
      <w:pPr>
        <w:pStyle w:val="Zkladntextodsazen"/>
        <w:numPr>
          <w:ilvl w:val="0"/>
          <w:numId w:val="33"/>
        </w:numPr>
        <w:spacing w:before="60"/>
        <w:ind w:left="709" w:hanging="709"/>
        <w:rPr>
          <w:rFonts w:ascii="Arial" w:hAnsi="Arial" w:cs="Arial"/>
          <w:iCs/>
          <w:sz w:val="20"/>
          <w:lang w:val="cs-CZ"/>
        </w:rPr>
      </w:pPr>
      <w:r w:rsidRPr="003E7E30">
        <w:rPr>
          <w:rFonts w:ascii="Arial" w:hAnsi="Arial" w:cs="Arial"/>
          <w:iCs/>
          <w:sz w:val="20"/>
          <w:lang w:val="cs-CZ"/>
        </w:rPr>
        <w:t xml:space="preserve">Nájem zaniká uplynutím sjednané doby. Před jejím uplynutím je možné skončení nájmu dohodou. § 2285 zákona č. 89/2012 Sb., občanský zákoník, ve znění pozdějších předpisů (dále jen </w:t>
      </w:r>
      <w:r w:rsidR="00DB62DF" w:rsidRPr="003E7E30">
        <w:rPr>
          <w:rFonts w:ascii="Arial" w:hAnsi="Arial" w:cs="Arial"/>
          <w:iCs/>
          <w:sz w:val="20"/>
          <w:lang w:val="cs-CZ"/>
        </w:rPr>
        <w:t xml:space="preserve">„občanský zákoník“ nebo </w:t>
      </w:r>
      <w:r w:rsidRPr="003E7E30">
        <w:rPr>
          <w:rFonts w:ascii="Arial" w:hAnsi="Arial" w:cs="Arial"/>
          <w:iCs/>
          <w:sz w:val="20"/>
          <w:lang w:val="cs-CZ"/>
        </w:rPr>
        <w:t>„OZ“), se nepoužije.</w:t>
      </w:r>
    </w:p>
    <w:p w14:paraId="31B135F2" w14:textId="77777777" w:rsidR="00263F9A" w:rsidRPr="003E7E30" w:rsidRDefault="00263F9A" w:rsidP="00534338">
      <w:pPr>
        <w:pStyle w:val="Zkladntextodsazen"/>
        <w:numPr>
          <w:ilvl w:val="0"/>
          <w:numId w:val="33"/>
        </w:numPr>
        <w:tabs>
          <w:tab w:val="left" w:pos="142"/>
        </w:tabs>
        <w:spacing w:before="120" w:after="120"/>
        <w:ind w:left="709" w:hanging="709"/>
        <w:rPr>
          <w:rFonts w:ascii="Arial" w:hAnsi="Arial" w:cs="Arial"/>
          <w:iCs/>
          <w:sz w:val="20"/>
          <w:lang w:val="cs-CZ"/>
        </w:rPr>
      </w:pPr>
      <w:r w:rsidRPr="003E7E30">
        <w:rPr>
          <w:rFonts w:ascii="Arial" w:hAnsi="Arial" w:cs="Arial"/>
          <w:iCs/>
          <w:sz w:val="20"/>
          <w:lang w:val="cs-CZ"/>
        </w:rPr>
        <w:t>Pronajímatel může tuto smlouvu písemně vypovědět jestliže:</w:t>
      </w:r>
    </w:p>
    <w:p w14:paraId="766F44AD"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nájemce užívá nebytový prostor v rozporu se smlouvou;</w:t>
      </w:r>
    </w:p>
    <w:p w14:paraId="25AA90CB"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nájemce je v prodlení s platbami, které je nájemce povinen zaplatit pronajímateli;</w:t>
      </w:r>
    </w:p>
    <w:p w14:paraId="1B817D9C"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lastRenderedPageBreak/>
        <w:t xml:space="preserve">nájemce neplní své povinnosti vyplývající z nájmu řádně a včas; </w:t>
      </w:r>
    </w:p>
    <w:p w14:paraId="51BC968C" w14:textId="77777777" w:rsidR="003E7E30" w:rsidRPr="00E52BE2" w:rsidRDefault="00E534D4"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 xml:space="preserve">přestanou být plněny podmínky dle </w:t>
      </w:r>
      <w:r w:rsidR="00263F9A" w:rsidRPr="00E52BE2">
        <w:rPr>
          <w:rFonts w:ascii="Arial" w:hAnsi="Arial" w:cs="Arial"/>
          <w:sz w:val="20"/>
          <w:lang w:val="cs-CZ"/>
        </w:rPr>
        <w:t>§ 27 odst. 1 zákona č. 219/2000 Sb., o majetku ČR;</w:t>
      </w:r>
    </w:p>
    <w:p w14:paraId="4AE860A2"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nájemce nebo osoby, které s ním užívají nebytový prostor, přes písemné upozornění hrubě porušují klid nebo pořádek;</w:t>
      </w:r>
    </w:p>
    <w:p w14:paraId="4FD016A5"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bylo rozhodnuto o odstranění stavby nebo o změnách stavby, jež brání užívání nebytového prostoru;</w:t>
      </w:r>
    </w:p>
    <w:p w14:paraId="7D019214"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nájemce přenechá nebytový prostor nebo jeho část do podnájmu bez souhlasu pronajímatele;</w:t>
      </w:r>
    </w:p>
    <w:p w14:paraId="404DF6D0"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nájemce změnil v nebytových prostorách předmět podnikání bez předchozího souhlasu pronajímatele;</w:t>
      </w:r>
    </w:p>
    <w:p w14:paraId="0A02529F" w14:textId="77777777" w:rsidR="003E7E30" w:rsidRPr="00E52BE2" w:rsidRDefault="00263F9A" w:rsidP="006F5ED4">
      <w:pPr>
        <w:pStyle w:val="Zkladntextodsazen"/>
        <w:numPr>
          <w:ilvl w:val="1"/>
          <w:numId w:val="35"/>
        </w:numPr>
        <w:spacing w:before="60"/>
        <w:ind w:left="709" w:hanging="425"/>
        <w:rPr>
          <w:rFonts w:ascii="Arial" w:hAnsi="Arial" w:cs="Arial"/>
          <w:sz w:val="20"/>
          <w:lang w:val="cs-CZ"/>
        </w:rPr>
      </w:pPr>
      <w:r w:rsidRPr="00E52BE2">
        <w:rPr>
          <w:rFonts w:ascii="Arial" w:hAnsi="Arial" w:cs="Arial"/>
          <w:sz w:val="20"/>
          <w:lang w:val="cs-CZ"/>
        </w:rPr>
        <w:t>nájemce se chová v rozporu s ustanovením § 2305 OZ</w:t>
      </w:r>
      <w:r w:rsidR="00E46643" w:rsidRPr="003E7E30">
        <w:rPr>
          <w:rFonts w:ascii="Arial" w:hAnsi="Arial" w:cs="Arial"/>
          <w:sz w:val="20"/>
          <w:lang w:val="cs-CZ"/>
        </w:rPr>
        <w:t>;</w:t>
      </w:r>
    </w:p>
    <w:p w14:paraId="16285510" w14:textId="77777777" w:rsidR="00263F9A" w:rsidRPr="00E52BE2" w:rsidRDefault="00E46643" w:rsidP="006F5ED4">
      <w:pPr>
        <w:pStyle w:val="Zkladntextodsazen"/>
        <w:numPr>
          <w:ilvl w:val="1"/>
          <w:numId w:val="35"/>
        </w:numPr>
        <w:spacing w:before="60"/>
        <w:ind w:left="709" w:hanging="425"/>
        <w:rPr>
          <w:rFonts w:ascii="Arial" w:hAnsi="Arial" w:cs="Arial"/>
          <w:sz w:val="20"/>
          <w:lang w:val="cs-CZ"/>
        </w:rPr>
      </w:pPr>
      <w:r w:rsidRPr="003E7E30">
        <w:rPr>
          <w:rFonts w:ascii="Arial" w:hAnsi="Arial" w:cs="Arial"/>
          <w:sz w:val="20"/>
          <w:lang w:val="cs-CZ"/>
        </w:rPr>
        <w:t>existuje jiný závažný důvod pro vypovězení nájmu</w:t>
      </w:r>
      <w:r w:rsidR="00263F9A" w:rsidRPr="00E52BE2">
        <w:rPr>
          <w:rFonts w:ascii="Arial" w:hAnsi="Arial" w:cs="Arial"/>
          <w:sz w:val="20"/>
          <w:lang w:val="cs-CZ"/>
        </w:rPr>
        <w:t>.</w:t>
      </w:r>
    </w:p>
    <w:p w14:paraId="2453FC3D" w14:textId="77777777" w:rsidR="00263F9A" w:rsidRPr="003E7E30" w:rsidRDefault="00263F9A" w:rsidP="00534338">
      <w:pPr>
        <w:pStyle w:val="Zkladntextodsazen"/>
        <w:numPr>
          <w:ilvl w:val="0"/>
          <w:numId w:val="33"/>
        </w:numPr>
        <w:spacing w:before="120" w:after="120"/>
        <w:ind w:left="851" w:hanging="850"/>
        <w:rPr>
          <w:rFonts w:ascii="Arial" w:hAnsi="Arial" w:cs="Arial"/>
          <w:iCs/>
          <w:sz w:val="20"/>
          <w:lang w:val="cs-CZ"/>
        </w:rPr>
      </w:pPr>
      <w:r w:rsidRPr="003E7E30">
        <w:rPr>
          <w:rFonts w:ascii="Arial" w:hAnsi="Arial" w:cs="Arial"/>
          <w:iCs/>
          <w:sz w:val="20"/>
          <w:lang w:val="cs-CZ"/>
        </w:rPr>
        <w:t xml:space="preserve">Nájemce může tuto smlouvu písemně vypovědět: </w:t>
      </w:r>
    </w:p>
    <w:p w14:paraId="45007731" w14:textId="77777777" w:rsidR="003E7E30" w:rsidRDefault="00263F9A" w:rsidP="006F5ED4">
      <w:pPr>
        <w:pStyle w:val="Zkladntextodsazen"/>
        <w:numPr>
          <w:ilvl w:val="1"/>
          <w:numId w:val="37"/>
        </w:numPr>
        <w:spacing w:before="60"/>
        <w:ind w:hanging="436"/>
        <w:rPr>
          <w:rFonts w:ascii="Arial" w:hAnsi="Arial" w:cs="Arial"/>
          <w:sz w:val="20"/>
          <w:lang w:val="cs-CZ"/>
        </w:rPr>
      </w:pPr>
      <w:r w:rsidRPr="003E7E30">
        <w:rPr>
          <w:rFonts w:ascii="Arial" w:hAnsi="Arial" w:cs="Arial"/>
          <w:sz w:val="20"/>
          <w:lang w:val="cs-CZ"/>
        </w:rPr>
        <w:t>ztratí-li způsobilost k činnosti, k jejímuž výkonu je nebytový prostor sloužící podnikání určen,</w:t>
      </w:r>
    </w:p>
    <w:p w14:paraId="3DE97422" w14:textId="77777777" w:rsidR="003E7E30" w:rsidRDefault="00263F9A" w:rsidP="006F5ED4">
      <w:pPr>
        <w:pStyle w:val="Zkladntextodsazen"/>
        <w:numPr>
          <w:ilvl w:val="1"/>
          <w:numId w:val="37"/>
        </w:numPr>
        <w:spacing w:before="60"/>
        <w:ind w:left="709" w:hanging="436"/>
        <w:rPr>
          <w:rFonts w:ascii="Arial" w:hAnsi="Arial" w:cs="Arial"/>
          <w:sz w:val="20"/>
          <w:lang w:val="cs-CZ"/>
        </w:rPr>
      </w:pPr>
      <w:r w:rsidRPr="003E7E30">
        <w:rPr>
          <w:rFonts w:ascii="Arial" w:hAnsi="Arial" w:cs="Arial"/>
          <w:sz w:val="20"/>
        </w:rPr>
        <w:t>přestane-li být nebytový prostor z objektivních důvodů způsobilý k výkonu činnosti, k němuž byl určen, a pronajímatel nezajistí nájemci odpovídající náhradní prostor, nebo</w:t>
      </w:r>
    </w:p>
    <w:p w14:paraId="40191451" w14:textId="77777777" w:rsidR="00263F9A" w:rsidRPr="003E7E30" w:rsidRDefault="00263F9A" w:rsidP="006F5ED4">
      <w:pPr>
        <w:pStyle w:val="Zkladntextodsazen"/>
        <w:numPr>
          <w:ilvl w:val="1"/>
          <w:numId w:val="37"/>
        </w:numPr>
        <w:spacing w:before="60"/>
        <w:ind w:left="709" w:hanging="436"/>
        <w:rPr>
          <w:rFonts w:ascii="Arial" w:hAnsi="Arial" w:cs="Arial"/>
          <w:sz w:val="20"/>
          <w:lang w:val="cs-CZ"/>
        </w:rPr>
      </w:pPr>
      <w:r w:rsidRPr="003E7E30">
        <w:rPr>
          <w:rFonts w:ascii="Arial" w:hAnsi="Arial" w:cs="Arial"/>
          <w:sz w:val="20"/>
        </w:rPr>
        <w:t>porušuje-li pronajímatel hrubě své povinnosti vůči nájemci.</w:t>
      </w:r>
    </w:p>
    <w:p w14:paraId="1D2D4AB5" w14:textId="77777777" w:rsidR="00263F9A" w:rsidRPr="003E7E30" w:rsidRDefault="00263F9A" w:rsidP="00E52BE2">
      <w:pPr>
        <w:pStyle w:val="Zkladntextodsazen"/>
        <w:numPr>
          <w:ilvl w:val="0"/>
          <w:numId w:val="33"/>
        </w:numPr>
        <w:spacing w:before="120"/>
        <w:ind w:left="709" w:hanging="709"/>
        <w:rPr>
          <w:rFonts w:ascii="Arial" w:hAnsi="Arial" w:cs="Arial"/>
          <w:iCs/>
          <w:sz w:val="20"/>
          <w:lang w:val="cs-CZ"/>
        </w:rPr>
      </w:pPr>
      <w:r w:rsidRPr="003E7E30">
        <w:rPr>
          <w:rFonts w:ascii="Arial" w:hAnsi="Arial" w:cs="Arial"/>
          <w:iCs/>
          <w:sz w:val="20"/>
          <w:lang w:val="cs-CZ"/>
        </w:rPr>
        <w:t>Ve výpovědi musí bý</w:t>
      </w:r>
      <w:r w:rsidR="00AF3608">
        <w:rPr>
          <w:rFonts w:ascii="Arial" w:hAnsi="Arial" w:cs="Arial"/>
          <w:iCs/>
          <w:sz w:val="20"/>
          <w:lang w:val="cs-CZ"/>
        </w:rPr>
        <w:t>t uveden její důvod. Výpovědní doba</w:t>
      </w:r>
      <w:r w:rsidRPr="003E7E30">
        <w:rPr>
          <w:rFonts w:ascii="Arial" w:hAnsi="Arial" w:cs="Arial"/>
          <w:iCs/>
          <w:sz w:val="20"/>
          <w:lang w:val="cs-CZ"/>
        </w:rPr>
        <w:t xml:space="preserve"> činí </w:t>
      </w:r>
      <w:r w:rsidR="00EE1983" w:rsidRPr="003E7E30">
        <w:rPr>
          <w:rFonts w:ascii="Arial" w:hAnsi="Arial" w:cs="Arial"/>
          <w:iCs/>
          <w:sz w:val="20"/>
          <w:lang w:val="cs-CZ"/>
        </w:rPr>
        <w:t>1</w:t>
      </w:r>
      <w:r w:rsidRPr="003E7E30">
        <w:rPr>
          <w:rFonts w:ascii="Arial" w:hAnsi="Arial" w:cs="Arial"/>
          <w:iCs/>
          <w:sz w:val="20"/>
          <w:lang w:val="cs-CZ"/>
        </w:rPr>
        <w:t xml:space="preserve"> měsíc a počíná běžet od prvního dne měsíce následujícího po doručení písemné výpovědi druhé smluvní straně. Tím není dotčeno ustanovení § </w:t>
      </w:r>
      <w:r w:rsidR="003E7E30" w:rsidRPr="003E7E30">
        <w:rPr>
          <w:rFonts w:ascii="Arial" w:hAnsi="Arial" w:cs="Arial"/>
          <w:iCs/>
          <w:sz w:val="20"/>
          <w:lang w:val="cs-CZ"/>
        </w:rPr>
        <w:t xml:space="preserve">2291 OZ. Ustanovení § 2223 OZ, </w:t>
      </w:r>
      <w:r w:rsidRPr="003E7E30">
        <w:rPr>
          <w:rFonts w:ascii="Arial" w:hAnsi="Arial" w:cs="Arial"/>
          <w:iCs/>
          <w:sz w:val="20"/>
          <w:lang w:val="cs-CZ"/>
        </w:rPr>
        <w:t>§ 2312 OZ, § 2315 OZ se nepoužijí.</w:t>
      </w:r>
    </w:p>
    <w:p w14:paraId="6D97CF14" w14:textId="77777777" w:rsidR="00780BA8" w:rsidRPr="00A93EFE" w:rsidRDefault="007051F4" w:rsidP="00A93EFE">
      <w:pPr>
        <w:pStyle w:val="Zkladntextodsazen"/>
        <w:numPr>
          <w:ilvl w:val="0"/>
          <w:numId w:val="33"/>
        </w:numPr>
        <w:spacing w:before="60"/>
        <w:ind w:left="709" w:hanging="709"/>
        <w:rPr>
          <w:rFonts w:ascii="Arial" w:hAnsi="Arial" w:cs="Arial"/>
          <w:iCs/>
          <w:sz w:val="20"/>
          <w:lang w:val="cs-CZ"/>
        </w:rPr>
      </w:pPr>
      <w:r w:rsidRPr="003E7E30">
        <w:rPr>
          <w:rFonts w:ascii="Arial" w:hAnsi="Arial" w:cs="Arial"/>
          <w:iCs/>
          <w:sz w:val="20"/>
          <w:lang w:val="cs-CZ"/>
        </w:rPr>
        <w:t xml:space="preserve">Jestliže </w:t>
      </w:r>
      <w:r w:rsidR="00093FF6" w:rsidRPr="003E7E30">
        <w:rPr>
          <w:rFonts w:ascii="Arial" w:hAnsi="Arial" w:cs="Arial"/>
          <w:iCs/>
          <w:sz w:val="20"/>
          <w:lang w:val="cs-CZ"/>
        </w:rPr>
        <w:t>nájemce neplní své povinnosti vyplývající z nájmu řádně a včas</w:t>
      </w:r>
      <w:r w:rsidR="007E5388" w:rsidRPr="003E7E30">
        <w:rPr>
          <w:rFonts w:ascii="Arial" w:hAnsi="Arial" w:cs="Arial"/>
          <w:iCs/>
          <w:sz w:val="20"/>
          <w:lang w:val="cs-CZ"/>
        </w:rPr>
        <w:t xml:space="preserve"> </w:t>
      </w:r>
      <w:r w:rsidRPr="003E7E30">
        <w:rPr>
          <w:rFonts w:ascii="Arial" w:hAnsi="Arial" w:cs="Arial"/>
          <w:iCs/>
          <w:sz w:val="20"/>
          <w:lang w:val="cs-CZ"/>
        </w:rPr>
        <w:t xml:space="preserve">nebo </w:t>
      </w:r>
      <w:r w:rsidR="00093FF6" w:rsidRPr="003E7E30">
        <w:rPr>
          <w:rFonts w:ascii="Arial" w:hAnsi="Arial" w:cs="Arial"/>
          <w:iCs/>
          <w:sz w:val="20"/>
          <w:lang w:val="cs-CZ"/>
        </w:rPr>
        <w:t>přestanou</w:t>
      </w:r>
      <w:r w:rsidRPr="003E7E30">
        <w:rPr>
          <w:rFonts w:ascii="Arial" w:hAnsi="Arial" w:cs="Arial"/>
          <w:iCs/>
          <w:sz w:val="20"/>
          <w:lang w:val="cs-CZ"/>
        </w:rPr>
        <w:t>-li</w:t>
      </w:r>
      <w:r w:rsidR="00093FF6" w:rsidRPr="003E7E30">
        <w:rPr>
          <w:rFonts w:ascii="Arial" w:hAnsi="Arial" w:cs="Arial"/>
          <w:iCs/>
          <w:sz w:val="20"/>
          <w:lang w:val="cs-CZ"/>
        </w:rPr>
        <w:t xml:space="preserve"> být plněny podmínky dle § 27 odst. 1 zákona o majetku ČR</w:t>
      </w:r>
      <w:r w:rsidRPr="003E7E30">
        <w:rPr>
          <w:rFonts w:ascii="Arial" w:hAnsi="Arial" w:cs="Arial"/>
          <w:iCs/>
          <w:sz w:val="20"/>
          <w:lang w:val="cs-CZ"/>
        </w:rPr>
        <w:t>,</w:t>
      </w:r>
      <w:r w:rsidR="00DC371B" w:rsidRPr="003E7E30">
        <w:rPr>
          <w:rFonts w:ascii="Arial" w:hAnsi="Arial" w:cs="Arial"/>
          <w:iCs/>
          <w:sz w:val="20"/>
          <w:lang w:val="cs-CZ"/>
        </w:rPr>
        <w:t xml:space="preserve"> je</w:t>
      </w:r>
      <w:r w:rsidR="00B84AA5" w:rsidRPr="003E7E30">
        <w:rPr>
          <w:rFonts w:ascii="Arial" w:hAnsi="Arial" w:cs="Arial"/>
          <w:iCs/>
          <w:sz w:val="20"/>
          <w:lang w:val="cs-CZ"/>
        </w:rPr>
        <w:t xml:space="preserve"> </w:t>
      </w:r>
      <w:r w:rsidRPr="003E7E30">
        <w:rPr>
          <w:rFonts w:ascii="Arial" w:hAnsi="Arial" w:cs="Arial"/>
          <w:iCs/>
          <w:sz w:val="20"/>
          <w:lang w:val="cs-CZ"/>
        </w:rPr>
        <w:t>pronajímatel oprávněn od této smlouvy odstoupit, a to s účinností ke dni doručení odstoupení nájemci.</w:t>
      </w:r>
    </w:p>
    <w:p w14:paraId="73F01D7C" w14:textId="77777777" w:rsidR="00780BA8" w:rsidRPr="005E44F8" w:rsidRDefault="00780BA8" w:rsidP="005E44F8">
      <w:pPr>
        <w:pStyle w:val="Nadpis4"/>
        <w:numPr>
          <w:ilvl w:val="0"/>
          <w:numId w:val="29"/>
        </w:numPr>
        <w:spacing w:before="240" w:after="120"/>
        <w:ind w:left="720" w:hanging="720"/>
        <w:jc w:val="left"/>
        <w:rPr>
          <w:rFonts w:ascii="Arial" w:hAnsi="Arial" w:cs="Arial"/>
          <w:sz w:val="22"/>
          <w:szCs w:val="22"/>
        </w:rPr>
      </w:pPr>
      <w:r w:rsidRPr="005E44F8">
        <w:rPr>
          <w:rFonts w:ascii="Arial" w:hAnsi="Arial" w:cs="Arial"/>
          <w:sz w:val="22"/>
          <w:szCs w:val="22"/>
        </w:rPr>
        <w:t>Podmínky nájmu</w:t>
      </w:r>
    </w:p>
    <w:p w14:paraId="5DA81B8D" w14:textId="77777777" w:rsidR="00A93EFE"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 xml:space="preserve">Nájemce se zavazuje, že po dobu nájmu nepřenechá bez předchozího písemného souhlasu pronajímatele jiné fyzické či právnické osobě pronajaté nebytové prostory nebo jejich část </w:t>
      </w:r>
      <w:r w:rsidR="00214186" w:rsidRPr="00A93EFE">
        <w:rPr>
          <w:rFonts w:ascii="Arial" w:eastAsia="Times New Roman" w:hAnsi="Arial" w:cs="Arial"/>
          <w:noProof w:val="0"/>
          <w:sz w:val="20"/>
          <w:lang w:val="cs-CZ" w:eastAsia="cs-CZ"/>
        </w:rPr>
        <w:br/>
      </w:r>
      <w:r w:rsidRPr="00A93EFE">
        <w:rPr>
          <w:rFonts w:ascii="Arial" w:eastAsia="Times New Roman" w:hAnsi="Arial" w:cs="Arial"/>
          <w:noProof w:val="0"/>
          <w:sz w:val="20"/>
          <w:lang w:val="cs-CZ" w:eastAsia="cs-CZ"/>
        </w:rPr>
        <w:t>do podnájmu.</w:t>
      </w:r>
    </w:p>
    <w:p w14:paraId="1535D3A8" w14:textId="77777777" w:rsidR="00A93EFE"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Bez</w:t>
      </w:r>
      <w:r w:rsidR="00525B8A" w:rsidRPr="00A93EFE">
        <w:rPr>
          <w:rFonts w:ascii="Arial" w:eastAsia="Times New Roman" w:hAnsi="Arial" w:cs="Arial"/>
          <w:noProof w:val="0"/>
          <w:sz w:val="20"/>
          <w:lang w:val="cs-CZ" w:eastAsia="cs-CZ"/>
        </w:rPr>
        <w:t xml:space="preserve"> předchozího písemného </w:t>
      </w:r>
      <w:r w:rsidRPr="00A93EFE">
        <w:rPr>
          <w:rFonts w:ascii="Arial" w:eastAsia="Times New Roman" w:hAnsi="Arial" w:cs="Arial"/>
          <w:noProof w:val="0"/>
          <w:sz w:val="20"/>
          <w:lang w:val="cs-CZ" w:eastAsia="cs-CZ"/>
        </w:rPr>
        <w:t>souhlasu pronajímatele nelze v pronajatých prostorech provádět jakékoliv stavební úpravy, ani manipulovat se zabudovaným nábytkem.</w:t>
      </w:r>
      <w:r w:rsidR="00D9714F" w:rsidRPr="00A93EFE">
        <w:rPr>
          <w:rFonts w:ascii="Arial" w:eastAsia="Times New Roman" w:hAnsi="Arial" w:cs="Arial"/>
          <w:noProof w:val="0"/>
          <w:sz w:val="20"/>
          <w:lang w:val="cs-CZ" w:eastAsia="cs-CZ"/>
        </w:rPr>
        <w:t xml:space="preserve"> Smluvní strany se dohodly, že v případě, že nájemce s</w:t>
      </w:r>
      <w:r w:rsidR="00A93D63" w:rsidRPr="00A93EFE">
        <w:rPr>
          <w:rFonts w:ascii="Arial" w:eastAsia="Times New Roman" w:hAnsi="Arial" w:cs="Arial"/>
          <w:noProof w:val="0"/>
          <w:sz w:val="20"/>
          <w:lang w:val="cs-CZ" w:eastAsia="cs-CZ"/>
        </w:rPr>
        <w:t xml:space="preserve"> předchozím písemným </w:t>
      </w:r>
      <w:r w:rsidR="00D9714F" w:rsidRPr="00A93EFE">
        <w:rPr>
          <w:rFonts w:ascii="Arial" w:eastAsia="Times New Roman" w:hAnsi="Arial" w:cs="Arial"/>
          <w:noProof w:val="0"/>
          <w:sz w:val="20"/>
          <w:lang w:val="cs-CZ" w:eastAsia="cs-CZ"/>
        </w:rPr>
        <w:t xml:space="preserve">souhlasem pronajímatele provede v pronajatých prostorách jakékoli stavební úpravy, nevzniká nájemci nárok na uhrazení jakýchkoli nákladů s úpravami </w:t>
      </w:r>
      <w:r w:rsidR="0064046A" w:rsidRPr="00A93EFE">
        <w:rPr>
          <w:rFonts w:ascii="Arial" w:eastAsia="Times New Roman" w:hAnsi="Arial" w:cs="Arial"/>
          <w:noProof w:val="0"/>
          <w:sz w:val="20"/>
          <w:lang w:val="cs-CZ" w:eastAsia="cs-CZ"/>
        </w:rPr>
        <w:t>spojených</w:t>
      </w:r>
      <w:r w:rsidR="00EE7610" w:rsidRPr="00A93EFE">
        <w:rPr>
          <w:rFonts w:ascii="Arial" w:eastAsia="Times New Roman" w:hAnsi="Arial" w:cs="Arial"/>
          <w:noProof w:val="0"/>
          <w:sz w:val="20"/>
          <w:lang w:val="cs-CZ" w:eastAsia="cs-CZ"/>
        </w:rPr>
        <w:t>.</w:t>
      </w:r>
    </w:p>
    <w:p w14:paraId="4D0588EE" w14:textId="77777777" w:rsidR="00A93EFE" w:rsidRPr="00A93EFE" w:rsidRDefault="00263F9A"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Nájemce je povinen užívat</w:t>
      </w:r>
      <w:r w:rsidR="00FD6FD5" w:rsidRPr="00A93EFE">
        <w:rPr>
          <w:rFonts w:ascii="Arial" w:eastAsia="Times New Roman" w:hAnsi="Arial" w:cs="Arial"/>
          <w:noProof w:val="0"/>
          <w:sz w:val="20"/>
          <w:lang w:val="cs-CZ" w:eastAsia="cs-CZ"/>
        </w:rPr>
        <w:t xml:space="preserve"> pronajaté</w:t>
      </w:r>
      <w:r w:rsidRPr="00A93EFE">
        <w:rPr>
          <w:rFonts w:ascii="Arial" w:eastAsia="Times New Roman" w:hAnsi="Arial" w:cs="Arial"/>
          <w:noProof w:val="0"/>
          <w:sz w:val="20"/>
          <w:lang w:val="cs-CZ" w:eastAsia="cs-CZ"/>
        </w:rPr>
        <w:t xml:space="preserve"> nebytové prostory s péčí řádného hospodáře k účelu stanovenému v této smlouvě, na své náklady zabezpečovat jejich </w:t>
      </w:r>
      <w:r w:rsidR="003B2F52" w:rsidRPr="00A93EFE">
        <w:rPr>
          <w:rFonts w:ascii="Arial" w:eastAsia="Times New Roman" w:hAnsi="Arial" w:cs="Arial"/>
          <w:noProof w:val="0"/>
          <w:sz w:val="20"/>
          <w:lang w:val="cs-CZ" w:eastAsia="cs-CZ"/>
        </w:rPr>
        <w:t>běžnou</w:t>
      </w:r>
      <w:r w:rsidRPr="00A93EFE">
        <w:rPr>
          <w:rFonts w:ascii="Arial" w:eastAsia="Times New Roman" w:hAnsi="Arial" w:cs="Arial"/>
          <w:noProof w:val="0"/>
          <w:sz w:val="20"/>
          <w:lang w:val="cs-CZ" w:eastAsia="cs-CZ"/>
        </w:rPr>
        <w:t xml:space="preserve"> údržbu a drobné opravy a na své náklady odstraňovat případné škody, které v nebytových prostorách způsobí. Co se rozumí drobnými opravami a běžnou údržbou nebytových prostor, je uvedeno v příloze č. </w:t>
      </w:r>
      <w:r w:rsidR="00D14D3B" w:rsidRPr="00A93EFE">
        <w:rPr>
          <w:rFonts w:ascii="Arial" w:eastAsia="Times New Roman" w:hAnsi="Arial" w:cs="Arial"/>
          <w:noProof w:val="0"/>
          <w:sz w:val="20"/>
          <w:lang w:val="cs-CZ" w:eastAsia="cs-CZ"/>
        </w:rPr>
        <w:t>2</w:t>
      </w:r>
      <w:r w:rsidRPr="00A93EFE">
        <w:rPr>
          <w:rFonts w:ascii="Arial" w:eastAsia="Times New Roman" w:hAnsi="Arial" w:cs="Arial"/>
          <w:noProof w:val="0"/>
          <w:sz w:val="20"/>
          <w:lang w:val="cs-CZ" w:eastAsia="cs-CZ"/>
        </w:rPr>
        <w:t>, která je nedílnou součástí této smlouvy.</w:t>
      </w:r>
    </w:p>
    <w:p w14:paraId="6862F570" w14:textId="77777777" w:rsidR="00A93EFE"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Nájemce je povinen bez zbytečného odkladu oznámit pronajímateli potřebu oprav, které má pronajímatel provést, a umožnit provedení těchto i jiných nezbytných oprav, jinak nájemce odpovídá za škodu, kter</w:t>
      </w:r>
      <w:r w:rsidR="00A93EFE" w:rsidRPr="00A93EFE">
        <w:rPr>
          <w:rFonts w:ascii="Arial" w:eastAsia="Times New Roman" w:hAnsi="Arial" w:cs="Arial"/>
          <w:noProof w:val="0"/>
          <w:sz w:val="20"/>
          <w:lang w:val="cs-CZ" w:eastAsia="cs-CZ"/>
        </w:rPr>
        <w:t>á nesplněním povinnosti vznikla.</w:t>
      </w:r>
    </w:p>
    <w:p w14:paraId="376EC7DE" w14:textId="77777777" w:rsidR="00A93EFE"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 xml:space="preserve">Nájemce si je vědom své odpovědnosti za zajištění bezpečnosti a ochrany zdraví při práci </w:t>
      </w:r>
      <w:r w:rsidR="00214186" w:rsidRPr="00A93EFE">
        <w:rPr>
          <w:rFonts w:ascii="Arial" w:eastAsia="Times New Roman" w:hAnsi="Arial" w:cs="Arial"/>
          <w:noProof w:val="0"/>
          <w:sz w:val="20"/>
          <w:lang w:val="cs-CZ" w:eastAsia="cs-CZ"/>
        </w:rPr>
        <w:br/>
      </w:r>
      <w:r w:rsidRPr="00A93EFE">
        <w:rPr>
          <w:rFonts w:ascii="Arial" w:eastAsia="Times New Roman" w:hAnsi="Arial" w:cs="Arial"/>
          <w:noProof w:val="0"/>
          <w:sz w:val="20"/>
          <w:lang w:val="cs-CZ" w:eastAsia="cs-CZ"/>
        </w:rPr>
        <w:t>a nezávadné pracovní prostředí v pronajatých nebytových prostorách.</w:t>
      </w:r>
    </w:p>
    <w:p w14:paraId="2FF664FE" w14:textId="77777777" w:rsidR="00A93EFE"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Nájemce si je vědom své odpovědnosti za dodržování požárních zásad a pravidel požární prevence v pronajatých nebytových prostorách.</w:t>
      </w:r>
    </w:p>
    <w:p w14:paraId="1A8D39D8" w14:textId="77777777" w:rsidR="00A93EFE"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Pronajímatel je oprávněn provádět kontrolu najatých nebytových prostor</w:t>
      </w:r>
      <w:r w:rsidR="005D5AA1" w:rsidRPr="00A93EFE">
        <w:rPr>
          <w:rFonts w:ascii="Arial" w:eastAsia="Times New Roman" w:hAnsi="Arial" w:cs="Arial"/>
          <w:noProof w:val="0"/>
          <w:sz w:val="20"/>
          <w:lang w:val="cs-CZ" w:eastAsia="cs-CZ"/>
        </w:rPr>
        <w:t>, způsobu jejich užívání</w:t>
      </w:r>
      <w:r w:rsidR="00E1505A" w:rsidRPr="00A93EFE">
        <w:rPr>
          <w:rFonts w:ascii="Arial" w:eastAsia="Times New Roman" w:hAnsi="Arial" w:cs="Arial"/>
          <w:noProof w:val="0"/>
          <w:sz w:val="20"/>
          <w:lang w:val="cs-CZ" w:eastAsia="cs-CZ"/>
        </w:rPr>
        <w:t xml:space="preserve"> </w:t>
      </w:r>
      <w:r w:rsidR="005D5AA1" w:rsidRPr="00A93EFE">
        <w:rPr>
          <w:rFonts w:ascii="Arial" w:eastAsia="Times New Roman" w:hAnsi="Arial" w:cs="Arial"/>
          <w:noProof w:val="0"/>
          <w:sz w:val="20"/>
          <w:lang w:val="cs-CZ" w:eastAsia="cs-CZ"/>
        </w:rPr>
        <w:t xml:space="preserve">a prostřednictvím svého hygienika také kontrolu dodržování hygienických předpisů při činnosti provozované nájemcem v najatých nebytových prostorách. Přesný termín kontroly je věcí dohody stran. Pokud k dohodě nedojde, je pronajímatel oprávněn provést kontrolu v rámci obvyklé provozní doby v pronajatých nebytových prostorách; o takto stanoveném termínu kontroly pronajímatel upozorní nájemce alespoň </w:t>
      </w:r>
      <w:r w:rsidR="00825F93" w:rsidRPr="00A93EFE">
        <w:rPr>
          <w:rFonts w:ascii="Arial" w:eastAsia="Times New Roman" w:hAnsi="Arial" w:cs="Arial"/>
          <w:noProof w:val="0"/>
          <w:sz w:val="20"/>
          <w:lang w:val="cs-CZ" w:eastAsia="cs-CZ"/>
        </w:rPr>
        <w:t>jeden pracovní den</w:t>
      </w:r>
      <w:r w:rsidR="005D5AA1" w:rsidRPr="00A93EFE">
        <w:rPr>
          <w:rFonts w:ascii="Arial" w:eastAsia="Times New Roman" w:hAnsi="Arial" w:cs="Arial"/>
          <w:noProof w:val="0"/>
          <w:sz w:val="20"/>
          <w:lang w:val="cs-CZ" w:eastAsia="cs-CZ"/>
        </w:rPr>
        <w:t xml:space="preserve"> předem. Nájemce je povinen v dohodnutém termínu, popř. v termínu stanoveném pronajímatelem, umožnit pronajímateli a dalším osobám na kontrole se podílejících vstup do pronajatých nebytových prostor.</w:t>
      </w:r>
    </w:p>
    <w:p w14:paraId="36F0D794" w14:textId="77777777" w:rsidR="00D85FF6" w:rsidRPr="0017506F" w:rsidRDefault="00234F86" w:rsidP="0017506F">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lastRenderedPageBreak/>
        <w:t xml:space="preserve">Nájemce je při </w:t>
      </w:r>
      <w:r w:rsidR="00A93D63" w:rsidRPr="00A93EFE">
        <w:rPr>
          <w:rFonts w:ascii="Arial" w:eastAsia="Times New Roman" w:hAnsi="Arial" w:cs="Arial"/>
          <w:noProof w:val="0"/>
          <w:sz w:val="20"/>
          <w:lang w:val="cs-CZ" w:eastAsia="cs-CZ"/>
        </w:rPr>
        <w:t>poskytování</w:t>
      </w:r>
      <w:r w:rsidR="004D55E5" w:rsidRPr="00A93EFE">
        <w:rPr>
          <w:rFonts w:ascii="Arial" w:eastAsia="Times New Roman" w:hAnsi="Arial" w:cs="Arial"/>
          <w:noProof w:val="0"/>
          <w:sz w:val="20"/>
          <w:lang w:val="cs-CZ" w:eastAsia="cs-CZ"/>
        </w:rPr>
        <w:t xml:space="preserve"> služeb</w:t>
      </w:r>
      <w:r w:rsidRPr="00A93EFE">
        <w:rPr>
          <w:rFonts w:ascii="Arial" w:eastAsia="Times New Roman" w:hAnsi="Arial" w:cs="Arial"/>
          <w:noProof w:val="0"/>
          <w:sz w:val="20"/>
          <w:lang w:val="cs-CZ" w:eastAsia="cs-CZ"/>
        </w:rPr>
        <w:t xml:space="preserve"> povinen dodržovat veškeré právní předpisy vztahující se k </w:t>
      </w:r>
      <w:r w:rsidR="00603B68" w:rsidRPr="00A93EFE">
        <w:rPr>
          <w:rFonts w:ascii="Arial" w:eastAsia="Times New Roman" w:hAnsi="Arial" w:cs="Arial"/>
          <w:noProof w:val="0"/>
          <w:sz w:val="20"/>
          <w:lang w:val="cs-CZ" w:eastAsia="cs-CZ"/>
        </w:rPr>
        <w:t>předmětu</w:t>
      </w:r>
      <w:r w:rsidR="00B84AA5" w:rsidRPr="00A93EFE">
        <w:rPr>
          <w:rFonts w:ascii="Arial" w:eastAsia="Times New Roman" w:hAnsi="Arial" w:cs="Arial"/>
          <w:noProof w:val="0"/>
          <w:sz w:val="20"/>
          <w:lang w:val="cs-CZ" w:eastAsia="cs-CZ"/>
        </w:rPr>
        <w:t xml:space="preserve"> vykonávané</w:t>
      </w:r>
      <w:r w:rsidRPr="00A93EFE">
        <w:rPr>
          <w:rFonts w:ascii="Arial" w:eastAsia="Times New Roman" w:hAnsi="Arial" w:cs="Arial"/>
          <w:noProof w:val="0"/>
          <w:sz w:val="20"/>
          <w:lang w:val="cs-CZ" w:eastAsia="cs-CZ"/>
        </w:rPr>
        <w:t xml:space="preserve"> činnosti, zejména</w:t>
      </w:r>
      <w:r w:rsidR="00D85FF6">
        <w:rPr>
          <w:rFonts w:ascii="Arial" w:eastAsia="Times New Roman" w:hAnsi="Arial" w:cs="Arial"/>
          <w:noProof w:val="0"/>
          <w:sz w:val="20"/>
          <w:lang w:val="cs-CZ" w:eastAsia="cs-CZ"/>
        </w:rPr>
        <w:t xml:space="preserve"> </w:t>
      </w:r>
      <w:r w:rsidRPr="00D85FF6">
        <w:rPr>
          <w:rFonts w:ascii="Arial" w:hAnsi="Arial" w:cs="Arial"/>
          <w:sz w:val="20"/>
        </w:rPr>
        <w:t>zákon č. 634/1992 Sb., o ochraně spotřebitele, ve znění pozdějších předpisů.</w:t>
      </w:r>
    </w:p>
    <w:p w14:paraId="508B26E0" w14:textId="77777777" w:rsidR="002704B6" w:rsidRPr="00A93EFE" w:rsidRDefault="002704B6"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Nájemce</w:t>
      </w:r>
      <w:r w:rsidR="002B1536" w:rsidRPr="00A93EFE">
        <w:rPr>
          <w:rFonts w:ascii="Arial" w:eastAsia="Times New Roman" w:hAnsi="Arial" w:cs="Arial"/>
          <w:noProof w:val="0"/>
          <w:sz w:val="20"/>
          <w:lang w:val="cs-CZ" w:eastAsia="cs-CZ"/>
        </w:rPr>
        <w:t xml:space="preserve"> je povinen zajistit způsob uspořádání pronajímaných</w:t>
      </w:r>
      <w:r w:rsidRPr="00A93EFE">
        <w:rPr>
          <w:rFonts w:ascii="Arial" w:eastAsia="Times New Roman" w:hAnsi="Arial" w:cs="Arial"/>
          <w:noProof w:val="0"/>
          <w:sz w:val="20"/>
          <w:lang w:val="cs-CZ" w:eastAsia="cs-CZ"/>
        </w:rPr>
        <w:t xml:space="preserve"> nebytových prostor (</w:t>
      </w:r>
      <w:r w:rsidR="002D5371" w:rsidRPr="00A93EFE">
        <w:rPr>
          <w:rFonts w:ascii="Arial" w:eastAsia="Times New Roman" w:hAnsi="Arial" w:cs="Arial"/>
          <w:noProof w:val="0"/>
          <w:sz w:val="20"/>
          <w:lang w:val="cs-CZ" w:eastAsia="cs-CZ"/>
        </w:rPr>
        <w:t>např.</w:t>
      </w:r>
      <w:r w:rsidR="004F2AA9" w:rsidRPr="00A93EFE">
        <w:rPr>
          <w:rFonts w:ascii="Arial" w:eastAsia="Times New Roman" w:hAnsi="Arial" w:cs="Arial"/>
          <w:noProof w:val="0"/>
          <w:sz w:val="20"/>
          <w:lang w:val="cs-CZ" w:eastAsia="cs-CZ"/>
        </w:rPr>
        <w:t xml:space="preserve"> </w:t>
      </w:r>
      <w:r w:rsidR="005F02A8" w:rsidRPr="00A93EFE">
        <w:rPr>
          <w:rFonts w:ascii="Arial" w:eastAsia="Times New Roman" w:hAnsi="Arial" w:cs="Arial"/>
          <w:noProof w:val="0"/>
          <w:sz w:val="20"/>
          <w:lang w:val="cs-CZ" w:eastAsia="cs-CZ"/>
        </w:rPr>
        <w:t xml:space="preserve">druh </w:t>
      </w:r>
      <w:r w:rsidR="004F2AA9" w:rsidRPr="00A93EFE">
        <w:rPr>
          <w:rFonts w:ascii="Arial" w:eastAsia="Times New Roman" w:hAnsi="Arial" w:cs="Arial"/>
          <w:noProof w:val="0"/>
          <w:sz w:val="20"/>
          <w:lang w:val="cs-CZ" w:eastAsia="cs-CZ"/>
        </w:rPr>
        <w:t>nábytku</w:t>
      </w:r>
      <w:r w:rsidR="005F02A8" w:rsidRPr="00A93EFE">
        <w:rPr>
          <w:rFonts w:ascii="Arial" w:eastAsia="Times New Roman" w:hAnsi="Arial" w:cs="Arial"/>
          <w:noProof w:val="0"/>
          <w:sz w:val="20"/>
          <w:lang w:val="cs-CZ" w:eastAsia="cs-CZ"/>
        </w:rPr>
        <w:t xml:space="preserve"> a jeho rozmístění</w:t>
      </w:r>
      <w:r w:rsidRPr="00A93EFE">
        <w:rPr>
          <w:rFonts w:ascii="Arial" w:eastAsia="Times New Roman" w:hAnsi="Arial" w:cs="Arial"/>
          <w:noProof w:val="0"/>
          <w:sz w:val="20"/>
          <w:lang w:val="cs-CZ" w:eastAsia="cs-CZ"/>
        </w:rPr>
        <w:t>,</w:t>
      </w:r>
      <w:r w:rsidR="005F02A8" w:rsidRPr="00A93EFE">
        <w:rPr>
          <w:rFonts w:ascii="Arial" w:eastAsia="Times New Roman" w:hAnsi="Arial" w:cs="Arial"/>
          <w:noProof w:val="0"/>
          <w:sz w:val="20"/>
          <w:lang w:val="cs-CZ" w:eastAsia="cs-CZ"/>
        </w:rPr>
        <w:t xml:space="preserve"> výzdoba,</w:t>
      </w:r>
      <w:r w:rsidRPr="00A93EFE">
        <w:rPr>
          <w:rFonts w:ascii="Arial" w:eastAsia="Times New Roman" w:hAnsi="Arial" w:cs="Arial"/>
          <w:noProof w:val="0"/>
          <w:sz w:val="20"/>
          <w:lang w:val="cs-CZ" w:eastAsia="cs-CZ"/>
        </w:rPr>
        <w:t xml:space="preserve"> </w:t>
      </w:r>
      <w:r w:rsidR="005F02A8" w:rsidRPr="00A93EFE">
        <w:rPr>
          <w:rFonts w:ascii="Arial" w:eastAsia="Times New Roman" w:hAnsi="Arial" w:cs="Arial"/>
          <w:noProof w:val="0"/>
          <w:sz w:val="20"/>
          <w:lang w:val="cs-CZ" w:eastAsia="cs-CZ"/>
        </w:rPr>
        <w:t xml:space="preserve">úpravy </w:t>
      </w:r>
      <w:r w:rsidRPr="00A93EFE">
        <w:rPr>
          <w:rFonts w:ascii="Arial" w:eastAsia="Times New Roman" w:hAnsi="Arial" w:cs="Arial"/>
          <w:noProof w:val="0"/>
          <w:sz w:val="20"/>
          <w:lang w:val="cs-CZ" w:eastAsia="cs-CZ"/>
        </w:rPr>
        <w:t>stěn</w:t>
      </w:r>
      <w:r w:rsidR="008E4947" w:rsidRPr="00A93EFE">
        <w:rPr>
          <w:rFonts w:ascii="Arial" w:eastAsia="Times New Roman" w:hAnsi="Arial" w:cs="Arial"/>
          <w:noProof w:val="0"/>
          <w:sz w:val="20"/>
          <w:lang w:val="cs-CZ" w:eastAsia="cs-CZ"/>
        </w:rPr>
        <w:t>, umístění reklamních tabulí</w:t>
      </w:r>
      <w:r w:rsidR="002B1536" w:rsidRPr="00A93EFE">
        <w:rPr>
          <w:rFonts w:ascii="Arial" w:eastAsia="Times New Roman" w:hAnsi="Arial" w:cs="Arial"/>
          <w:noProof w:val="0"/>
          <w:sz w:val="20"/>
          <w:lang w:val="cs-CZ" w:eastAsia="cs-CZ"/>
        </w:rPr>
        <w:t>)</w:t>
      </w:r>
      <w:r w:rsidR="00264CF8" w:rsidRPr="00A93EFE">
        <w:rPr>
          <w:rFonts w:ascii="Arial" w:eastAsia="Times New Roman" w:hAnsi="Arial" w:cs="Arial"/>
          <w:noProof w:val="0"/>
          <w:sz w:val="20"/>
          <w:lang w:val="cs-CZ" w:eastAsia="cs-CZ"/>
        </w:rPr>
        <w:t>,</w:t>
      </w:r>
      <w:r w:rsidR="002B1536" w:rsidRPr="00A93EFE">
        <w:rPr>
          <w:rFonts w:ascii="Arial" w:eastAsia="Times New Roman" w:hAnsi="Arial" w:cs="Arial"/>
          <w:noProof w:val="0"/>
          <w:sz w:val="20"/>
          <w:lang w:val="cs-CZ" w:eastAsia="cs-CZ"/>
        </w:rPr>
        <w:t xml:space="preserve"> který bude</w:t>
      </w:r>
      <w:r w:rsidR="00A300F8" w:rsidRPr="00A93EFE">
        <w:rPr>
          <w:rFonts w:ascii="Arial" w:eastAsia="Times New Roman" w:hAnsi="Arial" w:cs="Arial"/>
          <w:noProof w:val="0"/>
          <w:sz w:val="20"/>
          <w:lang w:val="cs-CZ" w:eastAsia="cs-CZ"/>
        </w:rPr>
        <w:t xml:space="preserve"> respektovat</w:t>
      </w:r>
      <w:r w:rsidR="002D5371" w:rsidRPr="00A93EFE">
        <w:rPr>
          <w:rFonts w:ascii="Arial" w:eastAsia="Times New Roman" w:hAnsi="Arial" w:cs="Arial"/>
          <w:noProof w:val="0"/>
          <w:sz w:val="20"/>
          <w:lang w:val="cs-CZ" w:eastAsia="cs-CZ"/>
        </w:rPr>
        <w:t xml:space="preserve"> </w:t>
      </w:r>
      <w:r w:rsidRPr="00A93EFE">
        <w:rPr>
          <w:rFonts w:ascii="Arial" w:eastAsia="Times New Roman" w:hAnsi="Arial" w:cs="Arial"/>
          <w:noProof w:val="0"/>
          <w:sz w:val="20"/>
          <w:lang w:val="cs-CZ" w:eastAsia="cs-CZ"/>
        </w:rPr>
        <w:t xml:space="preserve">prostředí </w:t>
      </w:r>
      <w:r w:rsidR="003061A7" w:rsidRPr="00A93EFE">
        <w:rPr>
          <w:rFonts w:ascii="Arial" w:eastAsia="Times New Roman" w:hAnsi="Arial" w:cs="Arial"/>
          <w:noProof w:val="0"/>
          <w:sz w:val="20"/>
          <w:lang w:val="cs-CZ" w:eastAsia="cs-CZ"/>
        </w:rPr>
        <w:t xml:space="preserve">objektu, v němž se </w:t>
      </w:r>
      <w:r w:rsidR="00837E06" w:rsidRPr="00A93EFE">
        <w:rPr>
          <w:rFonts w:ascii="Arial" w:eastAsia="Times New Roman" w:hAnsi="Arial" w:cs="Arial"/>
          <w:noProof w:val="0"/>
          <w:sz w:val="20"/>
          <w:lang w:val="cs-CZ" w:eastAsia="cs-CZ"/>
        </w:rPr>
        <w:t>dané</w:t>
      </w:r>
      <w:r w:rsidR="003061A7" w:rsidRPr="00A93EFE">
        <w:rPr>
          <w:rFonts w:ascii="Arial" w:eastAsia="Times New Roman" w:hAnsi="Arial" w:cs="Arial"/>
          <w:noProof w:val="0"/>
          <w:sz w:val="20"/>
          <w:lang w:val="cs-CZ" w:eastAsia="cs-CZ"/>
        </w:rPr>
        <w:t xml:space="preserve"> prostory nacházejí.</w:t>
      </w:r>
    </w:p>
    <w:p w14:paraId="055F3E9D" w14:textId="77777777" w:rsidR="000377A3"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 xml:space="preserve">Nájemce smí umístit vně pronajatých prostor (v objektu a na objektu pronajímatele) návěstí </w:t>
      </w:r>
      <w:r w:rsidR="005E5E1E" w:rsidRPr="00A93EFE">
        <w:rPr>
          <w:rFonts w:ascii="Arial" w:eastAsia="Times New Roman" w:hAnsi="Arial" w:cs="Arial"/>
          <w:noProof w:val="0"/>
          <w:sz w:val="20"/>
          <w:lang w:val="cs-CZ" w:eastAsia="cs-CZ"/>
        </w:rPr>
        <w:br/>
      </w:r>
      <w:r w:rsidRPr="00A93EFE">
        <w:rPr>
          <w:rFonts w:ascii="Arial" w:eastAsia="Times New Roman" w:hAnsi="Arial" w:cs="Arial"/>
          <w:noProof w:val="0"/>
          <w:sz w:val="20"/>
          <w:lang w:val="cs-CZ" w:eastAsia="cs-CZ"/>
        </w:rPr>
        <w:t>s jakýmikoliv údaji pouze s písemným souhlasem pronajímatele.</w:t>
      </w:r>
    </w:p>
    <w:p w14:paraId="31F1BB58" w14:textId="77777777" w:rsidR="000377A3" w:rsidRPr="00A93EFE" w:rsidRDefault="005D5AA1"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 xml:space="preserve">Nájemce smí užívat označení „Masarykův onkologický ústav“ v souvislosti s propagací </w:t>
      </w:r>
      <w:r w:rsidR="00BD554D" w:rsidRPr="00A93EFE">
        <w:rPr>
          <w:rFonts w:ascii="Arial" w:eastAsia="Times New Roman" w:hAnsi="Arial" w:cs="Arial"/>
          <w:noProof w:val="0"/>
          <w:sz w:val="20"/>
          <w:lang w:val="cs-CZ" w:eastAsia="cs-CZ"/>
        </w:rPr>
        <w:br/>
      </w:r>
      <w:r w:rsidRPr="00A93EFE">
        <w:rPr>
          <w:rFonts w:ascii="Arial" w:eastAsia="Times New Roman" w:hAnsi="Arial" w:cs="Arial"/>
          <w:noProof w:val="0"/>
          <w:sz w:val="20"/>
          <w:lang w:val="cs-CZ" w:eastAsia="cs-CZ"/>
        </w:rPr>
        <w:t>své činnosti či v jiných případech pouze s písemným souhlasem pronajímatele</w:t>
      </w:r>
      <w:r w:rsidR="00E90614" w:rsidRPr="00A93EFE">
        <w:rPr>
          <w:rFonts w:ascii="Arial" w:eastAsia="Times New Roman" w:hAnsi="Arial" w:cs="Arial"/>
          <w:noProof w:val="0"/>
          <w:sz w:val="20"/>
          <w:lang w:val="cs-CZ" w:eastAsia="cs-CZ"/>
        </w:rPr>
        <w:t>.</w:t>
      </w:r>
    </w:p>
    <w:p w14:paraId="21ACDC30" w14:textId="77777777" w:rsidR="000377A3" w:rsidRPr="00A93EFE" w:rsidRDefault="00E11F9D"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Nájemce je povinen dodržovat zákaz kouření</w:t>
      </w:r>
      <w:r w:rsidR="00A16C5D" w:rsidRPr="00A93EFE">
        <w:rPr>
          <w:rFonts w:ascii="Arial" w:eastAsia="Times New Roman" w:hAnsi="Arial" w:cs="Arial"/>
          <w:noProof w:val="0"/>
          <w:sz w:val="20"/>
          <w:lang w:val="cs-CZ" w:eastAsia="cs-CZ"/>
        </w:rPr>
        <w:t xml:space="preserve"> a používání elektronických cigaret</w:t>
      </w:r>
      <w:r w:rsidRPr="00A93EFE">
        <w:rPr>
          <w:rFonts w:ascii="Arial" w:eastAsia="Times New Roman" w:hAnsi="Arial" w:cs="Arial"/>
          <w:noProof w:val="0"/>
          <w:sz w:val="20"/>
          <w:lang w:val="cs-CZ" w:eastAsia="cs-CZ"/>
        </w:rPr>
        <w:t xml:space="preserve"> v celém areálu pronajímatele, a to zejména v pronajatých nebytových prostorech a společných prostorech, které je v souladu s touto smlouvou oprávněn užívat. Stejně tak je nájemce povinen zajistit, aby osoby, kterým umožní zdržovat se v pronajatých nebytových prostorech, dodržovaly zákaz kouření</w:t>
      </w:r>
      <w:r w:rsidR="00A16C5D" w:rsidRPr="00A93EFE">
        <w:rPr>
          <w:rFonts w:ascii="Arial" w:eastAsia="Times New Roman" w:hAnsi="Arial" w:cs="Arial"/>
          <w:noProof w:val="0"/>
          <w:sz w:val="20"/>
          <w:lang w:val="cs-CZ" w:eastAsia="cs-CZ"/>
        </w:rPr>
        <w:t xml:space="preserve"> a používání elektronických cigaret</w:t>
      </w:r>
      <w:r w:rsidRPr="00A93EFE">
        <w:rPr>
          <w:rFonts w:ascii="Arial" w:eastAsia="Times New Roman" w:hAnsi="Arial" w:cs="Arial"/>
          <w:noProof w:val="0"/>
          <w:sz w:val="20"/>
          <w:lang w:val="cs-CZ" w:eastAsia="cs-CZ"/>
        </w:rPr>
        <w:t>.</w:t>
      </w:r>
    </w:p>
    <w:p w14:paraId="7F87E045" w14:textId="77777777" w:rsidR="000377A3"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Pronajímatel je povinen odevzdat nebytové prostory nájemci ve stavu způsobilém ke smluvenému užívání, v tomto stavu je svým nákladem udržovat a zabezpečovat řádné plnění služeb, jejichž poskytování je s užívá</w:t>
      </w:r>
      <w:r w:rsidR="00963834" w:rsidRPr="00A93EFE">
        <w:rPr>
          <w:rFonts w:ascii="Arial" w:eastAsia="Times New Roman" w:hAnsi="Arial" w:cs="Arial"/>
          <w:noProof w:val="0"/>
          <w:sz w:val="20"/>
          <w:lang w:val="cs-CZ" w:eastAsia="cs-CZ"/>
        </w:rPr>
        <w:t>ním nebytových prostor spojeno.</w:t>
      </w:r>
      <w:r w:rsidR="00263F9A" w:rsidRPr="00A93EFE">
        <w:rPr>
          <w:rFonts w:ascii="Arial" w:eastAsia="Times New Roman" w:hAnsi="Arial" w:cs="Arial"/>
          <w:noProof w:val="0"/>
          <w:sz w:val="20"/>
          <w:lang w:val="cs-CZ" w:eastAsia="cs-CZ"/>
        </w:rPr>
        <w:t xml:space="preserve"> O předání </w:t>
      </w:r>
      <w:r w:rsidR="00BD554D" w:rsidRPr="00A93EFE">
        <w:rPr>
          <w:rFonts w:ascii="Arial" w:eastAsia="Times New Roman" w:hAnsi="Arial" w:cs="Arial"/>
          <w:noProof w:val="0"/>
          <w:sz w:val="20"/>
          <w:lang w:val="cs-CZ" w:eastAsia="cs-CZ"/>
        </w:rPr>
        <w:br/>
      </w:r>
      <w:r w:rsidR="00263F9A" w:rsidRPr="00A93EFE">
        <w:rPr>
          <w:rFonts w:ascii="Arial" w:eastAsia="Times New Roman" w:hAnsi="Arial" w:cs="Arial"/>
          <w:noProof w:val="0"/>
          <w:sz w:val="20"/>
          <w:lang w:val="cs-CZ" w:eastAsia="cs-CZ"/>
        </w:rPr>
        <w:t>a převzetí nebytových prostor na počátku a na konc</w:t>
      </w:r>
      <w:r w:rsidR="004D6AC2" w:rsidRPr="00A93EFE">
        <w:rPr>
          <w:rFonts w:ascii="Arial" w:eastAsia="Times New Roman" w:hAnsi="Arial" w:cs="Arial"/>
          <w:noProof w:val="0"/>
          <w:sz w:val="20"/>
          <w:lang w:val="cs-CZ" w:eastAsia="cs-CZ"/>
        </w:rPr>
        <w:t>i nájmu sepíší obě strany zápis, ledaže se jedná o pokračování dříve započatého nájemního vztahu se stejným předmětem a účel</w:t>
      </w:r>
      <w:r w:rsidR="002B6EAE" w:rsidRPr="00A93EFE">
        <w:rPr>
          <w:rFonts w:ascii="Arial" w:eastAsia="Times New Roman" w:hAnsi="Arial" w:cs="Arial"/>
          <w:noProof w:val="0"/>
          <w:sz w:val="20"/>
          <w:lang w:val="cs-CZ" w:eastAsia="cs-CZ"/>
        </w:rPr>
        <w:t xml:space="preserve">em nájmu, pak se sepíše takový </w:t>
      </w:r>
      <w:r w:rsidR="004D6AC2" w:rsidRPr="00A93EFE">
        <w:rPr>
          <w:rFonts w:ascii="Arial" w:eastAsia="Times New Roman" w:hAnsi="Arial" w:cs="Arial"/>
          <w:noProof w:val="0"/>
          <w:sz w:val="20"/>
          <w:lang w:val="cs-CZ" w:eastAsia="cs-CZ"/>
        </w:rPr>
        <w:t>zápis pouze na konci nájemního vztahu, který již dále nepokračuje.</w:t>
      </w:r>
    </w:p>
    <w:p w14:paraId="1AB3B82C" w14:textId="77777777" w:rsidR="000377A3" w:rsidRPr="00A93EFE" w:rsidRDefault="00780BA8"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Po skončení nájmu je nájemce povinen předat zpět pronajímateli nebytové prostory</w:t>
      </w:r>
      <w:r w:rsidRPr="00A93EFE">
        <w:rPr>
          <w:rFonts w:ascii="Arial" w:eastAsia="Times New Roman" w:hAnsi="Arial" w:cs="Arial"/>
          <w:noProof w:val="0"/>
          <w:sz w:val="20"/>
          <w:lang w:val="cs-CZ" w:eastAsia="cs-CZ"/>
        </w:rPr>
        <w:br/>
        <w:t xml:space="preserve">ve stejném stavu, v jakém je sám převzal s přihlédnutím k obvyklému opotřebení. </w:t>
      </w:r>
      <w:r w:rsidR="00263F9A" w:rsidRPr="00A93EFE">
        <w:rPr>
          <w:rFonts w:ascii="Arial" w:eastAsia="Times New Roman" w:hAnsi="Arial" w:cs="Arial"/>
          <w:noProof w:val="0"/>
          <w:sz w:val="20"/>
          <w:lang w:val="cs-CZ" w:eastAsia="cs-CZ"/>
        </w:rPr>
        <w:t xml:space="preserve">Nájemce </w:t>
      </w:r>
      <w:r w:rsidR="00BD554D" w:rsidRPr="00A93EFE">
        <w:rPr>
          <w:rFonts w:ascii="Arial" w:eastAsia="Times New Roman" w:hAnsi="Arial" w:cs="Arial"/>
          <w:noProof w:val="0"/>
          <w:sz w:val="20"/>
          <w:lang w:val="cs-CZ" w:eastAsia="cs-CZ"/>
        </w:rPr>
        <w:br/>
      </w:r>
      <w:r w:rsidR="00263F9A" w:rsidRPr="00A93EFE">
        <w:rPr>
          <w:rFonts w:ascii="Arial" w:eastAsia="Times New Roman" w:hAnsi="Arial" w:cs="Arial"/>
          <w:noProof w:val="0"/>
          <w:sz w:val="20"/>
          <w:lang w:val="cs-CZ" w:eastAsia="cs-CZ"/>
        </w:rPr>
        <w:t xml:space="preserve">je povinen nebytové prostory vyklidit a předat do posledního dne trvání nájmu. Za každý den prodlení s těmito povinnostmi uhradí nájemce pronajímateli smluvní pokutu ve výši </w:t>
      </w:r>
      <w:r w:rsidR="00FE0072" w:rsidRPr="00A93EFE">
        <w:rPr>
          <w:rFonts w:ascii="Arial" w:eastAsia="Times New Roman" w:hAnsi="Arial" w:cs="Arial"/>
          <w:noProof w:val="0"/>
          <w:sz w:val="20"/>
          <w:lang w:val="cs-CZ" w:eastAsia="cs-CZ"/>
        </w:rPr>
        <w:br/>
      </w:r>
      <w:r w:rsidR="00263F9A" w:rsidRPr="00A93EFE">
        <w:rPr>
          <w:rFonts w:ascii="Arial" w:eastAsia="Times New Roman" w:hAnsi="Arial" w:cs="Arial"/>
          <w:noProof w:val="0"/>
          <w:sz w:val="20"/>
          <w:lang w:val="cs-CZ" w:eastAsia="cs-CZ"/>
        </w:rPr>
        <w:t>10.000,- Kč. Ujednáním o smluvní pokutě není nijak dotčeno právo pronajímatele na náhradu škody v plné výši.</w:t>
      </w:r>
    </w:p>
    <w:p w14:paraId="7BAD2242" w14:textId="77777777" w:rsidR="00F2243B" w:rsidRPr="00A93EFE" w:rsidRDefault="00F2243B"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 xml:space="preserve">Součástí užívání předmětu nájmu je i přístup do pronajatých prostor přes vstupy chráněné čipovou kartou. </w:t>
      </w:r>
    </w:p>
    <w:p w14:paraId="3C08399C" w14:textId="77777777" w:rsidR="00382639" w:rsidRPr="00763B71" w:rsidRDefault="00382639" w:rsidP="009F4859">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highlight w:val="yellow"/>
          <w:lang w:val="cs-CZ" w:eastAsia="cs-CZ"/>
        </w:rPr>
      </w:pPr>
      <w:r w:rsidRPr="00A93EFE">
        <w:rPr>
          <w:rFonts w:ascii="Arial" w:eastAsia="Times New Roman" w:hAnsi="Arial" w:cs="Arial"/>
          <w:noProof w:val="0"/>
          <w:sz w:val="20"/>
          <w:lang w:val="cs-CZ" w:eastAsia="cs-CZ"/>
        </w:rPr>
        <w:t>Pronajímatel se zavazuje, že vydá</w:t>
      </w:r>
      <w:r w:rsidR="00C057C9" w:rsidRPr="00A93EFE">
        <w:rPr>
          <w:rFonts w:ascii="Arial" w:eastAsia="Times New Roman" w:hAnsi="Arial" w:cs="Arial"/>
          <w:noProof w:val="0"/>
          <w:sz w:val="20"/>
          <w:lang w:val="cs-CZ" w:eastAsia="cs-CZ"/>
        </w:rPr>
        <w:t xml:space="preserve"> nájemci</w:t>
      </w:r>
      <w:r w:rsidRPr="00A93EFE">
        <w:rPr>
          <w:rFonts w:ascii="Arial" w:eastAsia="Times New Roman" w:hAnsi="Arial" w:cs="Arial"/>
          <w:noProof w:val="0"/>
          <w:sz w:val="20"/>
          <w:lang w:val="cs-CZ" w:eastAsia="cs-CZ"/>
        </w:rPr>
        <w:t xml:space="preserve"> čipové karty pro </w:t>
      </w:r>
      <w:r w:rsidR="0044689D">
        <w:rPr>
          <w:rFonts w:ascii="Arial" w:eastAsia="Times New Roman" w:hAnsi="Arial" w:cs="Arial"/>
          <w:noProof w:val="0"/>
          <w:sz w:val="20"/>
          <w:lang w:val="cs-CZ" w:eastAsia="cs-CZ"/>
        </w:rPr>
        <w:t xml:space="preserve">zaměstnance nájemce dle písemné </w:t>
      </w:r>
      <w:r w:rsidRPr="00A93EFE">
        <w:rPr>
          <w:rFonts w:ascii="Arial" w:eastAsia="Times New Roman" w:hAnsi="Arial" w:cs="Arial"/>
          <w:noProof w:val="0"/>
          <w:sz w:val="20"/>
          <w:lang w:val="cs-CZ" w:eastAsia="cs-CZ"/>
        </w:rPr>
        <w:t>žádosti, ve které bude uveden požadovaný počet čipových k</w:t>
      </w:r>
      <w:r w:rsidR="0044689D">
        <w:rPr>
          <w:rFonts w:ascii="Arial" w:eastAsia="Times New Roman" w:hAnsi="Arial" w:cs="Arial"/>
          <w:noProof w:val="0"/>
          <w:sz w:val="20"/>
          <w:lang w:val="cs-CZ" w:eastAsia="cs-CZ"/>
        </w:rPr>
        <w:t xml:space="preserve">aret. Každé čipové kartě, která </w:t>
      </w:r>
      <w:r w:rsidRPr="00A93EFE">
        <w:rPr>
          <w:rFonts w:ascii="Arial" w:eastAsia="Times New Roman" w:hAnsi="Arial" w:cs="Arial"/>
          <w:noProof w:val="0"/>
          <w:sz w:val="20"/>
          <w:lang w:val="cs-CZ" w:eastAsia="cs-CZ"/>
        </w:rPr>
        <w:t xml:space="preserve">bude předána nájemci, bude přiděleno jednoznačné identifikační číslo. </w:t>
      </w:r>
      <w:r w:rsidR="009F4859">
        <w:rPr>
          <w:rFonts w:ascii="Arial" w:eastAsia="Times New Roman" w:hAnsi="Arial" w:cs="Arial"/>
          <w:noProof w:val="0"/>
          <w:sz w:val="20"/>
          <w:lang w:val="cs-CZ" w:eastAsia="cs-CZ"/>
        </w:rPr>
        <w:t xml:space="preserve">Odpovědnou osobou za nájemce pro převzetí karet je </w:t>
      </w:r>
      <w:r w:rsidR="008301AF" w:rsidRPr="00763B71">
        <w:rPr>
          <w:rFonts w:ascii="Arial" w:eastAsia="Times New Roman" w:hAnsi="Arial" w:cs="Arial"/>
          <w:noProof w:val="0"/>
          <w:sz w:val="20"/>
          <w:highlight w:val="yellow"/>
          <w:lang w:val="cs-CZ" w:eastAsia="cs-CZ"/>
        </w:rPr>
        <w:t>…………</w:t>
      </w:r>
      <w:r w:rsidR="009F4859">
        <w:rPr>
          <w:rFonts w:ascii="Arial" w:eastAsia="Times New Roman" w:hAnsi="Arial" w:cs="Arial"/>
          <w:noProof w:val="0"/>
          <w:sz w:val="20"/>
          <w:lang w:val="cs-CZ" w:eastAsia="cs-CZ"/>
        </w:rPr>
        <w:t xml:space="preserve">, tel. </w:t>
      </w:r>
      <w:r w:rsidR="008301AF" w:rsidRPr="00763B71">
        <w:rPr>
          <w:rFonts w:ascii="Arial" w:eastAsia="Times New Roman" w:hAnsi="Arial" w:cs="Arial"/>
          <w:noProof w:val="0"/>
          <w:sz w:val="20"/>
          <w:highlight w:val="yellow"/>
          <w:lang w:val="cs-CZ" w:eastAsia="cs-CZ"/>
        </w:rPr>
        <w:t>………..</w:t>
      </w:r>
      <w:r w:rsidR="009F4859" w:rsidRPr="00763B71">
        <w:rPr>
          <w:rFonts w:ascii="Arial" w:eastAsia="Times New Roman" w:hAnsi="Arial" w:cs="Arial"/>
          <w:noProof w:val="0"/>
          <w:sz w:val="20"/>
          <w:highlight w:val="yellow"/>
          <w:lang w:val="cs-CZ" w:eastAsia="cs-CZ"/>
        </w:rPr>
        <w:t>,</w:t>
      </w:r>
      <w:r w:rsidR="009F4859">
        <w:rPr>
          <w:rFonts w:ascii="Arial" w:eastAsia="Times New Roman" w:hAnsi="Arial" w:cs="Arial"/>
          <w:noProof w:val="0"/>
          <w:sz w:val="20"/>
          <w:lang w:val="cs-CZ" w:eastAsia="cs-CZ"/>
        </w:rPr>
        <w:t xml:space="preserve"> e-mail: </w:t>
      </w:r>
      <w:r w:rsidR="008301AF" w:rsidRPr="00763B71">
        <w:rPr>
          <w:rFonts w:ascii="Arial" w:eastAsia="Times New Roman" w:hAnsi="Arial" w:cs="Arial"/>
          <w:noProof w:val="0"/>
          <w:sz w:val="20"/>
          <w:highlight w:val="yellow"/>
          <w:lang w:val="cs-CZ" w:eastAsia="cs-CZ"/>
        </w:rPr>
        <w:t>……………….</w:t>
      </w:r>
    </w:p>
    <w:p w14:paraId="2296E46C" w14:textId="77777777" w:rsidR="00382639" w:rsidRPr="00A93EFE" w:rsidRDefault="00382639" w:rsidP="0044689D">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 xml:space="preserve">Osobou odpovědnou za správu čipových karet (zejména jejich vydávání) je Ondřej Sedláček, </w:t>
      </w:r>
      <w:hyperlink r:id="rId8" w:history="1">
        <w:r w:rsidRPr="00115A31">
          <w:rPr>
            <w:rFonts w:ascii="Arial" w:eastAsia="Times New Roman" w:hAnsi="Arial" w:cs="Arial"/>
            <w:noProof w:val="0"/>
            <w:sz w:val="20"/>
            <w:lang w:val="cs-CZ" w:eastAsia="cs-CZ"/>
          </w:rPr>
          <w:t>ondrej.sedlacek@mou.cz</w:t>
        </w:r>
      </w:hyperlink>
      <w:r w:rsidRPr="00A93EFE">
        <w:rPr>
          <w:rFonts w:ascii="Arial" w:eastAsia="Times New Roman" w:hAnsi="Arial" w:cs="Arial"/>
          <w:noProof w:val="0"/>
          <w:sz w:val="20"/>
          <w:lang w:val="cs-CZ" w:eastAsia="cs-CZ"/>
        </w:rPr>
        <w:t>, tel: 543 135</w:t>
      </w:r>
      <w:r w:rsidR="00EC5810" w:rsidRPr="00A93EFE">
        <w:rPr>
          <w:rFonts w:ascii="Arial" w:eastAsia="Times New Roman" w:hAnsi="Arial" w:cs="Arial"/>
          <w:noProof w:val="0"/>
          <w:sz w:val="20"/>
          <w:lang w:val="cs-CZ" w:eastAsia="cs-CZ"/>
        </w:rPr>
        <w:t> </w:t>
      </w:r>
      <w:r w:rsidRPr="00A93EFE">
        <w:rPr>
          <w:rFonts w:ascii="Arial" w:eastAsia="Times New Roman" w:hAnsi="Arial" w:cs="Arial"/>
          <w:noProof w:val="0"/>
          <w:sz w:val="20"/>
          <w:lang w:val="cs-CZ" w:eastAsia="cs-CZ"/>
        </w:rPr>
        <w:t>10</w:t>
      </w:r>
      <w:r w:rsidR="00A16C5D" w:rsidRPr="00A93EFE">
        <w:rPr>
          <w:rFonts w:ascii="Arial" w:eastAsia="Times New Roman" w:hAnsi="Arial" w:cs="Arial"/>
          <w:noProof w:val="0"/>
          <w:sz w:val="20"/>
          <w:lang w:val="cs-CZ" w:eastAsia="cs-CZ"/>
        </w:rPr>
        <w:t>9</w:t>
      </w:r>
      <w:r w:rsidR="00EC5810" w:rsidRPr="00A93EFE">
        <w:rPr>
          <w:rFonts w:ascii="Arial" w:eastAsia="Times New Roman" w:hAnsi="Arial" w:cs="Arial"/>
          <w:noProof w:val="0"/>
          <w:sz w:val="20"/>
          <w:lang w:val="cs-CZ" w:eastAsia="cs-CZ"/>
        </w:rPr>
        <w:t xml:space="preserve">, a Nikolas Kluďák, </w:t>
      </w:r>
      <w:hyperlink r:id="rId9" w:history="1">
        <w:r w:rsidR="00EC5810" w:rsidRPr="00115A31">
          <w:rPr>
            <w:rFonts w:ascii="Arial" w:eastAsia="Times New Roman" w:hAnsi="Arial" w:cs="Arial"/>
            <w:noProof w:val="0"/>
            <w:sz w:val="20"/>
            <w:lang w:val="cs-CZ" w:eastAsia="cs-CZ"/>
          </w:rPr>
          <w:t>nikolas.kludak@mou.cz</w:t>
        </w:r>
      </w:hyperlink>
      <w:r w:rsidR="00EC5810" w:rsidRPr="00A93EFE">
        <w:rPr>
          <w:rFonts w:ascii="Arial" w:eastAsia="Times New Roman" w:hAnsi="Arial" w:cs="Arial"/>
          <w:noProof w:val="0"/>
          <w:sz w:val="20"/>
          <w:lang w:val="cs-CZ" w:eastAsia="cs-CZ"/>
        </w:rPr>
        <w:t>, tel: 543 135 105.</w:t>
      </w:r>
      <w:r w:rsidRPr="00A93EFE">
        <w:rPr>
          <w:rFonts w:ascii="Arial" w:eastAsia="Times New Roman" w:hAnsi="Arial" w:cs="Arial"/>
          <w:noProof w:val="0"/>
          <w:sz w:val="20"/>
          <w:lang w:val="cs-CZ" w:eastAsia="cs-CZ"/>
        </w:rPr>
        <w:t xml:space="preserve"> Každý výdej/odebrání/ztráta čipové karty bude stvrzena podpisem osoby odpovědné za správu čipových karet a nájemce na dvou vyhotoveních protokolu, z nichž jedno vyhotovení obdrží nájemce.</w:t>
      </w:r>
    </w:p>
    <w:p w14:paraId="11C5D968" w14:textId="77777777" w:rsidR="00382639" w:rsidRPr="00A93EFE" w:rsidRDefault="00382639"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Osoba odpovědná za převzetí karet je povinna vést evidenci osob, kterým byla čipová karta vydána a dále je povinna informovat osobu odpovědnou za správu čipových karet o změně odpovědné osoby (tj. osoby odpovědné za převzetí karet).</w:t>
      </w:r>
    </w:p>
    <w:p w14:paraId="6E3219E9" w14:textId="77777777" w:rsidR="00832ADF" w:rsidRPr="00A93EFE" w:rsidRDefault="00832ADF"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Nájemce se zavazuje, že bude přidělené čipové karty používat pouze k účelům, ke kterým jsou určeny, dále se zavazuje, že bude uchovávat čipové karty ve své blízkosti anebo na takovém místě, aby nemohlo dojít k jejich odcizení nebo zneužití.</w:t>
      </w:r>
    </w:p>
    <w:p w14:paraId="1318E327" w14:textId="77777777" w:rsidR="00576B73" w:rsidRPr="00A93EFE" w:rsidRDefault="00382639"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V případě ztráty</w:t>
      </w:r>
      <w:r w:rsidR="00C057C9" w:rsidRPr="00A93EFE">
        <w:rPr>
          <w:rFonts w:ascii="Arial" w:eastAsia="Times New Roman" w:hAnsi="Arial" w:cs="Arial"/>
          <w:noProof w:val="0"/>
          <w:sz w:val="20"/>
          <w:lang w:val="cs-CZ" w:eastAsia="cs-CZ"/>
        </w:rPr>
        <w:t>, odcizení</w:t>
      </w:r>
      <w:r w:rsidRPr="00A93EFE">
        <w:rPr>
          <w:rFonts w:ascii="Arial" w:eastAsia="Times New Roman" w:hAnsi="Arial" w:cs="Arial"/>
          <w:noProof w:val="0"/>
          <w:sz w:val="20"/>
          <w:lang w:val="cs-CZ" w:eastAsia="cs-CZ"/>
        </w:rPr>
        <w:t xml:space="preserve"> nebo poškození čipové karty oznámí nájemce tuto událost neprodleně osobě odpovědné za správu čipových karet a uhradí za tuto kartu částku ve výši 100,- Kč, a to ve lhůtě 5 pracovních dnů ode dne obdržení výzvy odběratele k úhradě výše uvedené částky. Po úhradě výše uvedené částky bude nájemci vydána nová čipová karta.</w:t>
      </w:r>
    </w:p>
    <w:p w14:paraId="3CCF0B09" w14:textId="77777777" w:rsidR="00E63A96" w:rsidRPr="00A93EFE" w:rsidRDefault="00382639"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Smluvní strany se dohodly, že v případě rozvázání této smlouvy je nájemce povinen vrátit pronajímateli vydané čipové karty, a to nejpozději poslední den platnosti této smlouvy. Nájemce se zároveň zavazuje uhradit pronajímateli za každou nevrácenou či poškozenou částku ve výši 100,- Kč, a to ve lhůtě 5 pracovních dnů ode dne obdržení výzvy odběratele k úhradě výše uvedené částky.</w:t>
      </w:r>
      <w:r w:rsidR="00A91FAC" w:rsidRPr="00A93EFE">
        <w:rPr>
          <w:rFonts w:ascii="Arial" w:eastAsia="Times New Roman" w:hAnsi="Arial" w:cs="Arial"/>
          <w:noProof w:val="0"/>
          <w:sz w:val="20"/>
          <w:lang w:val="cs-CZ" w:eastAsia="cs-CZ"/>
        </w:rPr>
        <w:t xml:space="preserve"> </w:t>
      </w:r>
    </w:p>
    <w:p w14:paraId="0649BBDD" w14:textId="77777777" w:rsidR="003E36D0" w:rsidRPr="00A93EFE" w:rsidRDefault="00946A39"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t xml:space="preserve">Nájemce se zavazuje bezodkladně po nabytí účinnosti této smlouvy nahlásit pronajímateli svou </w:t>
      </w:r>
      <w:r w:rsidR="00C977BD" w:rsidRPr="00A93EFE">
        <w:rPr>
          <w:rFonts w:ascii="Arial" w:eastAsia="Times New Roman" w:hAnsi="Arial" w:cs="Arial"/>
          <w:noProof w:val="0"/>
          <w:sz w:val="20"/>
          <w:lang w:val="cs-CZ" w:eastAsia="cs-CZ"/>
        </w:rPr>
        <w:t xml:space="preserve">otevírací </w:t>
      </w:r>
      <w:r w:rsidRPr="00A93EFE">
        <w:rPr>
          <w:rFonts w:ascii="Arial" w:eastAsia="Times New Roman" w:hAnsi="Arial" w:cs="Arial"/>
          <w:noProof w:val="0"/>
          <w:sz w:val="20"/>
          <w:lang w:val="cs-CZ" w:eastAsia="cs-CZ"/>
        </w:rPr>
        <w:t xml:space="preserve">dobu. Nájemce je zároveň povinen v případě jakékoliv změny </w:t>
      </w:r>
      <w:r w:rsidR="00C977BD" w:rsidRPr="00A93EFE">
        <w:rPr>
          <w:rFonts w:ascii="Arial" w:eastAsia="Times New Roman" w:hAnsi="Arial" w:cs="Arial"/>
          <w:noProof w:val="0"/>
          <w:sz w:val="20"/>
          <w:lang w:val="cs-CZ" w:eastAsia="cs-CZ"/>
        </w:rPr>
        <w:t>otevírací</w:t>
      </w:r>
      <w:r w:rsidRPr="00A93EFE">
        <w:rPr>
          <w:rFonts w:ascii="Arial" w:eastAsia="Times New Roman" w:hAnsi="Arial" w:cs="Arial"/>
          <w:noProof w:val="0"/>
          <w:sz w:val="20"/>
          <w:lang w:val="cs-CZ" w:eastAsia="cs-CZ"/>
        </w:rPr>
        <w:t xml:space="preserve"> doby tuto změnu bezodkladně nahlásit pronajímateli.</w:t>
      </w:r>
    </w:p>
    <w:p w14:paraId="55B8CED9" w14:textId="77777777" w:rsidR="00946A39" w:rsidRPr="00A93EFE" w:rsidRDefault="0065423F" w:rsidP="006F5ED4">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sidRPr="00A93EFE">
        <w:rPr>
          <w:rFonts w:ascii="Arial" w:eastAsia="Times New Roman" w:hAnsi="Arial" w:cs="Arial"/>
          <w:noProof w:val="0"/>
          <w:sz w:val="20"/>
          <w:lang w:val="cs-CZ" w:eastAsia="cs-CZ"/>
        </w:rPr>
        <w:lastRenderedPageBreak/>
        <w:t xml:space="preserve">V případě nesplnění povinnosti dodržovat minimální otevírací dobu uvedenou v tomto odstavci vzniká pronajímateli právo na úhradu smluvní pokuty ve výši 1000,- Kč, a to za každý </w:t>
      </w:r>
      <w:r w:rsidR="001C354D" w:rsidRPr="00A93EFE">
        <w:rPr>
          <w:rFonts w:ascii="Arial" w:eastAsia="Times New Roman" w:hAnsi="Arial" w:cs="Arial"/>
          <w:noProof w:val="0"/>
          <w:sz w:val="20"/>
          <w:lang w:val="cs-CZ" w:eastAsia="cs-CZ"/>
        </w:rPr>
        <w:t>den, v</w:t>
      </w:r>
      <w:r w:rsidR="00C24414" w:rsidRPr="00A93EFE">
        <w:rPr>
          <w:rFonts w:ascii="Arial" w:eastAsia="Times New Roman" w:hAnsi="Arial" w:cs="Arial"/>
          <w:noProof w:val="0"/>
          <w:sz w:val="20"/>
          <w:lang w:val="cs-CZ" w:eastAsia="cs-CZ"/>
        </w:rPr>
        <w:t>e kterém</w:t>
      </w:r>
      <w:r w:rsidR="001C354D" w:rsidRPr="00A93EFE">
        <w:rPr>
          <w:rFonts w:ascii="Arial" w:eastAsia="Times New Roman" w:hAnsi="Arial" w:cs="Arial"/>
          <w:noProof w:val="0"/>
          <w:sz w:val="20"/>
          <w:lang w:val="cs-CZ" w:eastAsia="cs-CZ"/>
        </w:rPr>
        <w:t xml:space="preserve"> došlo k</w:t>
      </w:r>
      <w:r w:rsidR="00C24414" w:rsidRPr="00A93EFE">
        <w:rPr>
          <w:rFonts w:ascii="Arial" w:eastAsia="Times New Roman" w:hAnsi="Arial" w:cs="Arial"/>
          <w:noProof w:val="0"/>
          <w:sz w:val="20"/>
          <w:lang w:val="cs-CZ" w:eastAsia="cs-CZ"/>
        </w:rPr>
        <w:t> </w:t>
      </w:r>
      <w:r w:rsidRPr="00A93EFE">
        <w:rPr>
          <w:rFonts w:ascii="Arial" w:eastAsia="Times New Roman" w:hAnsi="Arial" w:cs="Arial"/>
          <w:noProof w:val="0"/>
          <w:sz w:val="20"/>
          <w:lang w:val="cs-CZ" w:eastAsia="cs-CZ"/>
        </w:rPr>
        <w:t>porušení</w:t>
      </w:r>
      <w:r w:rsidR="00C24414" w:rsidRPr="00A93EFE">
        <w:rPr>
          <w:rFonts w:ascii="Arial" w:eastAsia="Times New Roman" w:hAnsi="Arial" w:cs="Arial"/>
          <w:noProof w:val="0"/>
          <w:sz w:val="20"/>
          <w:lang w:val="cs-CZ" w:eastAsia="cs-CZ"/>
        </w:rPr>
        <w:t xml:space="preserve"> této povinnosti</w:t>
      </w:r>
      <w:r w:rsidRPr="00A93EFE">
        <w:rPr>
          <w:rFonts w:ascii="Arial" w:eastAsia="Times New Roman" w:hAnsi="Arial" w:cs="Arial"/>
          <w:noProof w:val="0"/>
          <w:sz w:val="20"/>
          <w:lang w:val="cs-CZ" w:eastAsia="cs-CZ"/>
        </w:rPr>
        <w:t>.</w:t>
      </w:r>
    </w:p>
    <w:p w14:paraId="2DE43233" w14:textId="77777777" w:rsidR="00382639" w:rsidRPr="00F061D7" w:rsidRDefault="00F061D7" w:rsidP="00F061D7">
      <w:pPr>
        <w:pStyle w:val="Odstavecseseznamem"/>
        <w:numPr>
          <w:ilvl w:val="0"/>
          <w:numId w:val="40"/>
        </w:numPr>
        <w:spacing w:before="60" w:after="0" w:line="240" w:lineRule="auto"/>
        <w:ind w:left="709" w:hanging="709"/>
        <w:contextualSpacing w:val="0"/>
        <w:jc w:val="both"/>
        <w:rPr>
          <w:rFonts w:ascii="Arial" w:eastAsia="Times New Roman" w:hAnsi="Arial" w:cs="Arial"/>
          <w:noProof w:val="0"/>
          <w:sz w:val="20"/>
          <w:lang w:val="cs-CZ" w:eastAsia="cs-CZ"/>
        </w:rPr>
      </w:pPr>
      <w:r>
        <w:rPr>
          <w:rFonts w:ascii="Arial" w:eastAsia="Times New Roman" w:hAnsi="Arial" w:cs="Arial"/>
          <w:noProof w:val="0"/>
          <w:sz w:val="20"/>
          <w:lang w:val="cs-CZ" w:eastAsia="cs-CZ"/>
        </w:rPr>
        <w:t>N</w:t>
      </w:r>
      <w:r w:rsidR="00780BA8" w:rsidRPr="00F061D7">
        <w:rPr>
          <w:rFonts w:ascii="Arial" w:eastAsia="Times New Roman" w:hAnsi="Arial" w:cs="Arial"/>
          <w:noProof w:val="0"/>
          <w:sz w:val="20"/>
          <w:lang w:val="cs-CZ" w:eastAsia="cs-CZ"/>
        </w:rPr>
        <w:t>ájemce se zavazuje při veškeré své činnosti v pronajatých prostorách respektovat specifika zdravotnického provozu pronajímatele.</w:t>
      </w:r>
    </w:p>
    <w:p w14:paraId="2666A06D" w14:textId="77777777" w:rsidR="006F5ED4" w:rsidRDefault="002C17B1" w:rsidP="006F5ED4">
      <w:pPr>
        <w:pStyle w:val="Nadpis4"/>
        <w:numPr>
          <w:ilvl w:val="0"/>
          <w:numId w:val="29"/>
        </w:numPr>
        <w:spacing w:before="240" w:after="120"/>
        <w:ind w:left="720" w:hanging="720"/>
        <w:jc w:val="left"/>
        <w:rPr>
          <w:rFonts w:ascii="Arial" w:hAnsi="Arial" w:cs="Arial"/>
          <w:sz w:val="22"/>
          <w:szCs w:val="22"/>
        </w:rPr>
      </w:pPr>
      <w:r w:rsidRPr="005E44F8">
        <w:rPr>
          <w:rFonts w:ascii="Arial" w:hAnsi="Arial" w:cs="Arial"/>
          <w:sz w:val="22"/>
          <w:szCs w:val="22"/>
        </w:rPr>
        <w:t>Nájemné a cena služeb</w:t>
      </w:r>
    </w:p>
    <w:p w14:paraId="4A253D87" w14:textId="77777777" w:rsidR="005A75F5" w:rsidRPr="006F5ED4" w:rsidRDefault="005A75F5" w:rsidP="006F5ED4">
      <w:pPr>
        <w:pStyle w:val="Nadpis4"/>
        <w:numPr>
          <w:ilvl w:val="0"/>
          <w:numId w:val="42"/>
        </w:numPr>
        <w:spacing w:before="240" w:after="120"/>
        <w:ind w:left="709" w:hanging="709"/>
        <w:jc w:val="left"/>
        <w:rPr>
          <w:rFonts w:ascii="Arial" w:hAnsi="Arial" w:cs="Arial"/>
          <w:sz w:val="22"/>
          <w:szCs w:val="22"/>
        </w:rPr>
      </w:pPr>
      <w:r w:rsidRPr="006F5ED4">
        <w:rPr>
          <w:rFonts w:ascii="Arial" w:hAnsi="Arial" w:cs="Arial"/>
          <w:sz w:val="20"/>
          <w:u w:val="single"/>
        </w:rPr>
        <w:t>Nájemné</w:t>
      </w:r>
    </w:p>
    <w:p w14:paraId="11B64C45" w14:textId="77777777" w:rsidR="005A75F5" w:rsidRPr="00160E3A" w:rsidRDefault="005A75F5" w:rsidP="006F5ED4">
      <w:pPr>
        <w:pStyle w:val="Zkladntextodsazen"/>
        <w:numPr>
          <w:ilvl w:val="1"/>
          <w:numId w:val="2"/>
        </w:numPr>
        <w:ind w:left="709" w:hanging="454"/>
        <w:rPr>
          <w:rFonts w:ascii="Arial" w:hAnsi="Arial" w:cs="Arial"/>
          <w:sz w:val="20"/>
        </w:rPr>
      </w:pPr>
      <w:r w:rsidRPr="0070230D">
        <w:rPr>
          <w:rFonts w:ascii="Arial" w:hAnsi="Arial" w:cs="Arial"/>
          <w:sz w:val="20"/>
        </w:rPr>
        <w:t>Nájemné se sjednává dohodou</w:t>
      </w:r>
      <w:r w:rsidR="00F1596C" w:rsidRPr="0070230D">
        <w:rPr>
          <w:rFonts w:ascii="Arial" w:hAnsi="Arial" w:cs="Arial"/>
          <w:sz w:val="20"/>
        </w:rPr>
        <w:t xml:space="preserve"> celkem</w:t>
      </w:r>
      <w:r w:rsidRPr="0070230D">
        <w:rPr>
          <w:rFonts w:ascii="Arial" w:hAnsi="Arial" w:cs="Arial"/>
          <w:sz w:val="20"/>
        </w:rPr>
        <w:t xml:space="preserve"> </w:t>
      </w:r>
      <w:r w:rsidR="00F12F53" w:rsidRPr="0070230D">
        <w:rPr>
          <w:rFonts w:ascii="Arial" w:hAnsi="Arial" w:cs="Arial"/>
          <w:sz w:val="20"/>
        </w:rPr>
        <w:t xml:space="preserve">za </w:t>
      </w:r>
      <w:r w:rsidR="003A0CD3" w:rsidRPr="0070230D">
        <w:rPr>
          <w:rFonts w:ascii="Arial" w:hAnsi="Arial" w:cs="Arial"/>
          <w:sz w:val="20"/>
        </w:rPr>
        <w:t>všechny místnosti</w:t>
      </w:r>
      <w:r w:rsidR="000234F4">
        <w:rPr>
          <w:rFonts w:ascii="Arial" w:hAnsi="Arial" w:cs="Arial"/>
          <w:sz w:val="20"/>
        </w:rPr>
        <w:t xml:space="preserve"> uvedené v čl. 1</w:t>
      </w:r>
      <w:r w:rsidR="00F1596C" w:rsidRPr="0070230D">
        <w:rPr>
          <w:rFonts w:ascii="Arial" w:hAnsi="Arial" w:cs="Arial"/>
          <w:sz w:val="20"/>
        </w:rPr>
        <w:t xml:space="preserve"> této smlouvy</w:t>
      </w:r>
      <w:r w:rsidR="003A0CD3" w:rsidRPr="0070230D">
        <w:rPr>
          <w:rFonts w:ascii="Arial" w:hAnsi="Arial" w:cs="Arial"/>
          <w:sz w:val="20"/>
        </w:rPr>
        <w:t xml:space="preserve"> </w:t>
      </w:r>
      <w:r w:rsidRPr="0070230D">
        <w:rPr>
          <w:rFonts w:ascii="Arial" w:hAnsi="Arial" w:cs="Arial"/>
          <w:sz w:val="20"/>
        </w:rPr>
        <w:t xml:space="preserve">ve </w:t>
      </w:r>
      <w:r w:rsidRPr="00160E3A">
        <w:rPr>
          <w:rFonts w:ascii="Arial" w:hAnsi="Arial" w:cs="Arial"/>
          <w:sz w:val="20"/>
        </w:rPr>
        <w:t>výši</w:t>
      </w:r>
      <w:r w:rsidR="003D164D">
        <w:rPr>
          <w:rFonts w:ascii="Arial" w:hAnsi="Arial" w:cs="Arial"/>
          <w:sz w:val="20"/>
        </w:rPr>
        <w:t xml:space="preserve"> </w:t>
      </w:r>
      <w:r w:rsidR="00573627" w:rsidRPr="0081680A">
        <w:rPr>
          <w:rFonts w:ascii="Arial" w:hAnsi="Arial" w:cs="Arial"/>
          <w:sz w:val="20"/>
          <w:highlight w:val="yellow"/>
          <w:lang w:val="cs-CZ"/>
        </w:rPr>
        <w:t>………….</w:t>
      </w:r>
      <w:r w:rsidR="003D164D" w:rsidRPr="0081680A">
        <w:rPr>
          <w:rFonts w:ascii="Arial" w:hAnsi="Arial" w:cs="Arial"/>
          <w:sz w:val="20"/>
          <w:lang w:val="cs-CZ"/>
        </w:rPr>
        <w:t>,-</w:t>
      </w:r>
      <w:r w:rsidRPr="00160E3A">
        <w:rPr>
          <w:rFonts w:ascii="Arial" w:hAnsi="Arial" w:cs="Arial"/>
          <w:sz w:val="20"/>
        </w:rPr>
        <w:t xml:space="preserve"> Kč ročně</w:t>
      </w:r>
      <w:r w:rsidR="00F12F53" w:rsidRPr="00160E3A">
        <w:rPr>
          <w:rFonts w:ascii="Arial" w:hAnsi="Arial" w:cs="Arial"/>
          <w:sz w:val="20"/>
        </w:rPr>
        <w:t>.</w:t>
      </w:r>
    </w:p>
    <w:p w14:paraId="1998BFF2" w14:textId="77777777" w:rsidR="005A75F5" w:rsidRPr="000B57F5" w:rsidRDefault="00F12F53" w:rsidP="000B57F5">
      <w:pPr>
        <w:pStyle w:val="Zkladntextodsazen"/>
        <w:numPr>
          <w:ilvl w:val="1"/>
          <w:numId w:val="2"/>
        </w:numPr>
        <w:ind w:left="709" w:hanging="454"/>
        <w:rPr>
          <w:rFonts w:ascii="Arial" w:hAnsi="Arial" w:cs="Arial"/>
          <w:sz w:val="20"/>
        </w:rPr>
      </w:pPr>
      <w:r w:rsidRPr="00160E3A">
        <w:rPr>
          <w:rFonts w:ascii="Arial" w:hAnsi="Arial" w:cs="Arial"/>
          <w:sz w:val="20"/>
        </w:rPr>
        <w:t>N</w:t>
      </w:r>
      <w:r w:rsidR="00B75BF1" w:rsidRPr="00160E3A">
        <w:rPr>
          <w:rFonts w:ascii="Arial" w:hAnsi="Arial" w:cs="Arial"/>
          <w:sz w:val="20"/>
        </w:rPr>
        <w:t xml:space="preserve">ájemné </w:t>
      </w:r>
      <w:r w:rsidR="00F64394" w:rsidRPr="00160E3A">
        <w:rPr>
          <w:rFonts w:ascii="Arial" w:hAnsi="Arial" w:cs="Arial"/>
          <w:sz w:val="20"/>
        </w:rPr>
        <w:t xml:space="preserve">je </w:t>
      </w:r>
      <w:r w:rsidR="005A75F5" w:rsidRPr="00160E3A">
        <w:rPr>
          <w:rFonts w:ascii="Arial" w:hAnsi="Arial" w:cs="Arial"/>
          <w:sz w:val="20"/>
        </w:rPr>
        <w:t xml:space="preserve">splatné dopředu ve čtvrtletních splátkách ve výši </w:t>
      </w:r>
      <w:r w:rsidR="00573627" w:rsidRPr="0081680A">
        <w:rPr>
          <w:rFonts w:ascii="Arial" w:hAnsi="Arial" w:cs="Arial"/>
          <w:sz w:val="20"/>
          <w:highlight w:val="yellow"/>
          <w:lang w:val="cs-CZ"/>
        </w:rPr>
        <w:t>………….</w:t>
      </w:r>
      <w:r w:rsidR="003D164D" w:rsidRPr="0081680A">
        <w:rPr>
          <w:rFonts w:ascii="Arial" w:hAnsi="Arial" w:cs="Arial"/>
          <w:sz w:val="20"/>
          <w:highlight w:val="yellow"/>
          <w:lang w:val="cs-CZ"/>
        </w:rPr>
        <w:t>,-</w:t>
      </w:r>
      <w:r w:rsidR="005A75F5" w:rsidRPr="0070230D">
        <w:rPr>
          <w:rFonts w:ascii="Arial" w:hAnsi="Arial" w:cs="Arial"/>
          <w:sz w:val="20"/>
        </w:rPr>
        <w:t xml:space="preserve"> Kč splatných k 15. dni prvého měsíce kalendářního čtvrtle</w:t>
      </w:r>
      <w:r w:rsidR="000818A3" w:rsidRPr="0070230D">
        <w:rPr>
          <w:rFonts w:ascii="Arial" w:hAnsi="Arial" w:cs="Arial"/>
          <w:sz w:val="20"/>
        </w:rPr>
        <w:t>tí bezhotovostně na účet pronají</w:t>
      </w:r>
      <w:r w:rsidR="005A75F5" w:rsidRPr="0070230D">
        <w:rPr>
          <w:rFonts w:ascii="Arial" w:hAnsi="Arial" w:cs="Arial"/>
          <w:sz w:val="20"/>
        </w:rPr>
        <w:t>matel</w:t>
      </w:r>
      <w:r w:rsidR="00FA1FCD" w:rsidRPr="0070230D">
        <w:rPr>
          <w:rFonts w:ascii="Arial" w:hAnsi="Arial" w:cs="Arial"/>
          <w:sz w:val="20"/>
        </w:rPr>
        <w:t>e</w:t>
      </w:r>
      <w:r w:rsidR="00F1596C" w:rsidRPr="0070230D">
        <w:rPr>
          <w:rFonts w:ascii="Arial" w:hAnsi="Arial" w:cs="Arial"/>
          <w:sz w:val="20"/>
        </w:rPr>
        <w:t xml:space="preserve"> uvedený v záhlaví této smlouvy</w:t>
      </w:r>
      <w:r w:rsidR="00B75BF1" w:rsidRPr="0070230D">
        <w:rPr>
          <w:rFonts w:ascii="Arial" w:hAnsi="Arial" w:cs="Arial"/>
          <w:sz w:val="20"/>
        </w:rPr>
        <w:t>.</w:t>
      </w:r>
      <w:r w:rsidR="00C72091">
        <w:rPr>
          <w:rFonts w:ascii="Arial" w:hAnsi="Arial" w:cs="Arial"/>
          <w:sz w:val="20"/>
          <w:lang w:val="cs-CZ"/>
        </w:rPr>
        <w:t xml:space="preserve"> </w:t>
      </w:r>
    </w:p>
    <w:p w14:paraId="14086854" w14:textId="317949EF" w:rsidR="005A75F5" w:rsidRPr="004E575E" w:rsidRDefault="005A75F5" w:rsidP="004E575E">
      <w:pPr>
        <w:pStyle w:val="Zkladntextodsazen"/>
        <w:numPr>
          <w:ilvl w:val="1"/>
          <w:numId w:val="2"/>
        </w:numPr>
        <w:ind w:left="709" w:hanging="454"/>
        <w:rPr>
          <w:rFonts w:ascii="Arial" w:hAnsi="Arial" w:cs="Arial"/>
          <w:sz w:val="20"/>
        </w:rPr>
      </w:pPr>
      <w:r w:rsidRPr="0070230D">
        <w:rPr>
          <w:rFonts w:ascii="Arial" w:hAnsi="Arial" w:cs="Arial"/>
          <w:sz w:val="20"/>
        </w:rPr>
        <w:t>Smluvní strany se dohodly na inflační doložce k výši nájemného tak, že pronaj</w:t>
      </w:r>
      <w:r w:rsidR="000818A3" w:rsidRPr="0070230D">
        <w:rPr>
          <w:rFonts w:ascii="Arial" w:hAnsi="Arial" w:cs="Arial"/>
          <w:sz w:val="20"/>
        </w:rPr>
        <w:t>í</w:t>
      </w:r>
      <w:r w:rsidRPr="0070230D">
        <w:rPr>
          <w:rFonts w:ascii="Arial" w:hAnsi="Arial" w:cs="Arial"/>
          <w:sz w:val="20"/>
        </w:rPr>
        <w:t>matel je za trvání nájmu vždy k 1</w:t>
      </w:r>
      <w:r w:rsidRPr="0070230D">
        <w:rPr>
          <w:rFonts w:ascii="Arial" w:hAnsi="Arial" w:cs="Arial"/>
          <w:color w:val="000000"/>
          <w:sz w:val="20"/>
        </w:rPr>
        <w:t>. 4.</w:t>
      </w:r>
      <w:r w:rsidRPr="0070230D">
        <w:rPr>
          <w:rFonts w:ascii="Arial" w:hAnsi="Arial" w:cs="Arial"/>
          <w:sz w:val="20"/>
        </w:rPr>
        <w:t xml:space="preserve"> příslušného roku, </w:t>
      </w:r>
      <w:r w:rsidRPr="0070230D">
        <w:rPr>
          <w:rFonts w:ascii="Arial" w:hAnsi="Arial" w:cs="Arial"/>
          <w:color w:val="000000"/>
          <w:sz w:val="20"/>
        </w:rPr>
        <w:t xml:space="preserve">počínaje </w:t>
      </w:r>
      <w:r w:rsidR="00576B73" w:rsidRPr="0070230D">
        <w:rPr>
          <w:rFonts w:ascii="Arial" w:hAnsi="Arial" w:cs="Arial"/>
          <w:color w:val="000000"/>
          <w:sz w:val="20"/>
        </w:rPr>
        <w:t>1. 4. 202</w:t>
      </w:r>
      <w:r w:rsidR="004647DE">
        <w:rPr>
          <w:rFonts w:ascii="Arial" w:hAnsi="Arial" w:cs="Arial"/>
          <w:color w:val="000000"/>
          <w:sz w:val="20"/>
          <w:lang w:val="cs-CZ"/>
        </w:rPr>
        <w:t>4</w:t>
      </w:r>
      <w:r w:rsidRPr="0070230D">
        <w:rPr>
          <w:rFonts w:ascii="Arial" w:hAnsi="Arial" w:cs="Arial"/>
          <w:sz w:val="20"/>
        </w:rPr>
        <w:t xml:space="preserve"> oprávněn jednostranně zvýšit nájemné o míru inflace, vyjádřenou přírůstkem průměrného ročního indexu spotřebitelských cen za uplynulý kalendářní rok, vyhlášenou Českým statistickým úřadem. Toto zvýšení nájemného je pronaj</w:t>
      </w:r>
      <w:r w:rsidR="000818A3" w:rsidRPr="0070230D">
        <w:rPr>
          <w:rFonts w:ascii="Arial" w:hAnsi="Arial" w:cs="Arial"/>
          <w:sz w:val="20"/>
        </w:rPr>
        <w:t>í</w:t>
      </w:r>
      <w:r w:rsidRPr="0070230D">
        <w:rPr>
          <w:rFonts w:ascii="Arial" w:hAnsi="Arial" w:cs="Arial"/>
          <w:sz w:val="20"/>
        </w:rPr>
        <w:t>matel povinen nájemci písemně oznámit</w:t>
      </w:r>
      <w:r w:rsidR="006F5ED4">
        <w:rPr>
          <w:rFonts w:ascii="Arial" w:hAnsi="Arial" w:cs="Arial"/>
          <w:sz w:val="20"/>
        </w:rPr>
        <w:t xml:space="preserve"> </w:t>
      </w:r>
      <w:r w:rsidRPr="0070230D">
        <w:rPr>
          <w:rFonts w:ascii="Arial" w:hAnsi="Arial" w:cs="Arial"/>
          <w:sz w:val="20"/>
        </w:rPr>
        <w:t>do 31. 3. příslušného roku.</w:t>
      </w:r>
    </w:p>
    <w:p w14:paraId="219727F3" w14:textId="77777777" w:rsidR="005A75F5" w:rsidRPr="006F5ED4" w:rsidRDefault="005A75F5" w:rsidP="004E575E">
      <w:pPr>
        <w:pStyle w:val="Nadpis4"/>
        <w:numPr>
          <w:ilvl w:val="0"/>
          <w:numId w:val="42"/>
        </w:numPr>
        <w:spacing w:before="240" w:after="120"/>
        <w:ind w:hanging="720"/>
        <w:jc w:val="left"/>
        <w:rPr>
          <w:rFonts w:ascii="Arial" w:hAnsi="Arial" w:cs="Arial"/>
          <w:sz w:val="20"/>
          <w:u w:val="single"/>
        </w:rPr>
      </w:pPr>
      <w:r w:rsidRPr="0070230D">
        <w:rPr>
          <w:rFonts w:ascii="Arial" w:hAnsi="Arial" w:cs="Arial"/>
          <w:sz w:val="20"/>
          <w:u w:val="single"/>
        </w:rPr>
        <w:t>Služby</w:t>
      </w:r>
    </w:p>
    <w:p w14:paraId="5E8800DC" w14:textId="08F9625C" w:rsidR="00763B71" w:rsidRPr="0070230D" w:rsidRDefault="005A75F5" w:rsidP="00763B71">
      <w:pPr>
        <w:pStyle w:val="Zkladntextodsazen"/>
        <w:numPr>
          <w:ilvl w:val="1"/>
          <w:numId w:val="7"/>
        </w:numPr>
        <w:ind w:left="709" w:hanging="425"/>
        <w:rPr>
          <w:rFonts w:ascii="Arial" w:hAnsi="Arial" w:cs="Arial"/>
          <w:sz w:val="20"/>
        </w:rPr>
      </w:pPr>
      <w:r w:rsidRPr="0070230D">
        <w:rPr>
          <w:rFonts w:ascii="Arial" w:hAnsi="Arial" w:cs="Arial"/>
          <w:sz w:val="20"/>
        </w:rPr>
        <w:t>Za poskytovanou</w:t>
      </w:r>
      <w:r w:rsidR="00C72091">
        <w:rPr>
          <w:rFonts w:ascii="Arial" w:hAnsi="Arial" w:cs="Arial"/>
          <w:sz w:val="20"/>
          <w:lang w:val="cs-CZ"/>
        </w:rPr>
        <w:t xml:space="preserve"> elektrickou energii</w:t>
      </w:r>
      <w:r w:rsidR="0085470C" w:rsidRPr="0070230D">
        <w:rPr>
          <w:rFonts w:ascii="Arial" w:hAnsi="Arial" w:cs="Arial"/>
          <w:sz w:val="20"/>
        </w:rPr>
        <w:t xml:space="preserve">, </w:t>
      </w:r>
      <w:r w:rsidR="004F6F79" w:rsidRPr="0070230D">
        <w:rPr>
          <w:rFonts w:ascii="Arial" w:hAnsi="Arial" w:cs="Arial"/>
          <w:sz w:val="20"/>
        </w:rPr>
        <w:t xml:space="preserve">teplo a </w:t>
      </w:r>
      <w:r w:rsidR="006C1F6A" w:rsidRPr="0070230D">
        <w:rPr>
          <w:rFonts w:ascii="Arial" w:hAnsi="Arial" w:cs="Arial"/>
          <w:sz w:val="20"/>
        </w:rPr>
        <w:t>teplou vodu</w:t>
      </w:r>
      <w:r w:rsidR="0085470C" w:rsidRPr="0070230D">
        <w:rPr>
          <w:rFonts w:ascii="Arial" w:hAnsi="Arial" w:cs="Arial"/>
          <w:sz w:val="20"/>
        </w:rPr>
        <w:t>, vodné a stočné</w:t>
      </w:r>
      <w:r w:rsidR="0093366D" w:rsidRPr="0070230D">
        <w:rPr>
          <w:rFonts w:ascii="Arial" w:hAnsi="Arial" w:cs="Arial"/>
          <w:sz w:val="20"/>
        </w:rPr>
        <w:t>,</w:t>
      </w:r>
      <w:r w:rsidRPr="0070230D">
        <w:rPr>
          <w:rFonts w:ascii="Arial" w:hAnsi="Arial" w:cs="Arial"/>
          <w:sz w:val="20"/>
        </w:rPr>
        <w:t xml:space="preserve"> ostrahu, likvidaci </w:t>
      </w:r>
      <w:r w:rsidR="004E0BC2" w:rsidRPr="00763B71">
        <w:rPr>
          <w:rFonts w:ascii="Arial" w:hAnsi="Arial" w:cs="Arial"/>
          <w:sz w:val="20"/>
        </w:rPr>
        <w:t xml:space="preserve">komunálních </w:t>
      </w:r>
      <w:r w:rsidRPr="00763B71">
        <w:rPr>
          <w:rFonts w:ascii="Arial" w:hAnsi="Arial" w:cs="Arial"/>
          <w:sz w:val="20"/>
        </w:rPr>
        <w:t>odpadů</w:t>
      </w:r>
      <w:r w:rsidR="004F6F79" w:rsidRPr="00763B71">
        <w:rPr>
          <w:rFonts w:ascii="Arial" w:hAnsi="Arial" w:cs="Arial"/>
          <w:sz w:val="20"/>
        </w:rPr>
        <w:t>,</w:t>
      </w:r>
      <w:r w:rsidR="00970A24" w:rsidRPr="00763B71">
        <w:rPr>
          <w:rFonts w:ascii="Arial" w:hAnsi="Arial" w:cs="Arial"/>
          <w:sz w:val="20"/>
        </w:rPr>
        <w:t xml:space="preserve"> </w:t>
      </w:r>
      <w:r w:rsidRPr="00763B71">
        <w:rPr>
          <w:rFonts w:ascii="Arial" w:hAnsi="Arial" w:cs="Arial"/>
          <w:sz w:val="20"/>
        </w:rPr>
        <w:t>úklid společných prostor</w:t>
      </w:r>
      <w:r w:rsidR="004F6F79" w:rsidRPr="00763B71">
        <w:rPr>
          <w:rFonts w:ascii="Arial" w:hAnsi="Arial" w:cs="Arial"/>
          <w:sz w:val="20"/>
        </w:rPr>
        <w:t xml:space="preserve"> a ostatní služby spojené s pr</w:t>
      </w:r>
      <w:r w:rsidR="00970A24" w:rsidRPr="00763B71">
        <w:rPr>
          <w:rFonts w:ascii="Arial" w:hAnsi="Arial" w:cs="Arial"/>
          <w:sz w:val="20"/>
        </w:rPr>
        <w:t xml:space="preserve">ovozem areálu/společné prostory </w:t>
      </w:r>
      <w:r w:rsidRPr="00763B71">
        <w:rPr>
          <w:rFonts w:ascii="Arial" w:hAnsi="Arial" w:cs="Arial"/>
          <w:sz w:val="20"/>
        </w:rPr>
        <w:t xml:space="preserve">se zavazuje nájemce platit dohodnutou paušální částku v celkové roční výši </w:t>
      </w:r>
      <w:r w:rsidR="00763B71" w:rsidRPr="00763B71">
        <w:rPr>
          <w:rFonts w:ascii="Arial" w:hAnsi="Arial" w:cs="Arial"/>
          <w:b/>
          <w:bCs/>
          <w:sz w:val="20"/>
          <w:lang w:val="cs-CZ"/>
        </w:rPr>
        <w:t>21 748</w:t>
      </w:r>
      <w:r w:rsidR="00C67873" w:rsidRPr="00763B71">
        <w:rPr>
          <w:rFonts w:ascii="Arial" w:hAnsi="Arial" w:cs="Arial"/>
          <w:sz w:val="20"/>
        </w:rPr>
        <w:t xml:space="preserve">,- Kč splatnou </w:t>
      </w:r>
      <w:r w:rsidRPr="00763B71">
        <w:rPr>
          <w:rFonts w:ascii="Arial" w:hAnsi="Arial" w:cs="Arial"/>
          <w:sz w:val="20"/>
        </w:rPr>
        <w:t>ve</w:t>
      </w:r>
      <w:r w:rsidR="00121372" w:rsidRPr="00763B71">
        <w:rPr>
          <w:rFonts w:ascii="Arial" w:hAnsi="Arial" w:cs="Arial"/>
          <w:sz w:val="20"/>
        </w:rPr>
        <w:t xml:space="preserve"> čtvrtletních splátkách ve výši </w:t>
      </w:r>
      <w:r w:rsidR="00763B71" w:rsidRPr="00763B71">
        <w:rPr>
          <w:rFonts w:ascii="Arial" w:hAnsi="Arial" w:cs="Arial"/>
          <w:b/>
          <w:bCs/>
          <w:sz w:val="20"/>
          <w:lang w:val="cs-CZ"/>
        </w:rPr>
        <w:t>5 437</w:t>
      </w:r>
      <w:r w:rsidR="00A003EA" w:rsidRPr="00763B71">
        <w:rPr>
          <w:rFonts w:ascii="Arial" w:hAnsi="Arial" w:cs="Arial"/>
          <w:sz w:val="20"/>
        </w:rPr>
        <w:t>,-</w:t>
      </w:r>
      <w:r w:rsidRPr="00763B71">
        <w:rPr>
          <w:rFonts w:ascii="Arial" w:hAnsi="Arial" w:cs="Arial"/>
          <w:sz w:val="20"/>
        </w:rPr>
        <w:t xml:space="preserve"> Kč</w:t>
      </w:r>
      <w:r w:rsidR="00864946" w:rsidRPr="00763B71">
        <w:rPr>
          <w:rFonts w:ascii="Arial" w:hAnsi="Arial" w:cs="Arial"/>
          <w:sz w:val="20"/>
        </w:rPr>
        <w:t xml:space="preserve"> společně s nájemným, ve stejných termínech a stejným způsobem</w:t>
      </w:r>
      <w:r w:rsidR="00F64394" w:rsidRPr="00763B71">
        <w:rPr>
          <w:rFonts w:ascii="Arial" w:hAnsi="Arial" w:cs="Arial"/>
          <w:sz w:val="20"/>
        </w:rPr>
        <w:t>.</w:t>
      </w:r>
      <w:r w:rsidR="00F12F53" w:rsidRPr="00763B71">
        <w:rPr>
          <w:rFonts w:ascii="Arial" w:hAnsi="Arial" w:cs="Arial"/>
          <w:sz w:val="20"/>
        </w:rPr>
        <w:t xml:space="preserve"> K této ceně bude</w:t>
      </w:r>
      <w:r w:rsidR="00F12F53" w:rsidRPr="0070230D">
        <w:rPr>
          <w:rFonts w:ascii="Arial" w:hAnsi="Arial" w:cs="Arial"/>
          <w:sz w:val="20"/>
        </w:rPr>
        <w:t xml:space="preserve"> připočítána daň </w:t>
      </w:r>
      <w:r w:rsidR="003D164D">
        <w:rPr>
          <w:rFonts w:ascii="Arial" w:hAnsi="Arial" w:cs="Arial"/>
          <w:sz w:val="20"/>
        </w:rPr>
        <w:br/>
      </w:r>
      <w:r w:rsidR="00F12F53" w:rsidRPr="0070230D">
        <w:rPr>
          <w:rFonts w:ascii="Arial" w:hAnsi="Arial" w:cs="Arial"/>
          <w:sz w:val="20"/>
        </w:rPr>
        <w:t>z přidané hodnoty ve výši dle právních předpisů účinných ke dni uskutečnění zdanitelného plnění, která bude společně</w:t>
      </w:r>
      <w:r w:rsidR="00F64394" w:rsidRPr="0070230D">
        <w:rPr>
          <w:rFonts w:ascii="Arial" w:hAnsi="Arial" w:cs="Arial"/>
          <w:sz w:val="20"/>
        </w:rPr>
        <w:t xml:space="preserve"> s touto cenou rovněž zaplacena, a to ve stejných termínech </w:t>
      </w:r>
      <w:r w:rsidR="003D164D">
        <w:rPr>
          <w:rFonts w:ascii="Arial" w:hAnsi="Arial" w:cs="Arial"/>
          <w:sz w:val="20"/>
        </w:rPr>
        <w:br/>
      </w:r>
      <w:r w:rsidR="00F64394" w:rsidRPr="0070230D">
        <w:rPr>
          <w:rFonts w:ascii="Arial" w:hAnsi="Arial" w:cs="Arial"/>
          <w:sz w:val="20"/>
        </w:rPr>
        <w:t>a stejným způsobem.</w:t>
      </w:r>
      <w:r w:rsidR="007A29E1">
        <w:rPr>
          <w:rFonts w:ascii="Arial" w:hAnsi="Arial" w:cs="Arial"/>
          <w:sz w:val="20"/>
          <w:lang w:val="cs-CZ"/>
        </w:rPr>
        <w:t xml:space="preserve"> </w:t>
      </w:r>
      <w:r w:rsidR="00763B71">
        <w:rPr>
          <w:rFonts w:ascii="Arial" w:hAnsi="Arial" w:cs="Arial"/>
          <w:sz w:val="20"/>
          <w:lang w:val="cs-CZ"/>
        </w:rPr>
        <w:t xml:space="preserve">Za poskytovanou elektrickou energii se nájemce zavazuje platit cenu dle skutečné spotřeby </w:t>
      </w:r>
      <w:r w:rsidR="006F3D05">
        <w:rPr>
          <w:rFonts w:ascii="Arial" w:hAnsi="Arial" w:cs="Arial"/>
          <w:sz w:val="20"/>
          <w:lang w:val="cs-CZ"/>
        </w:rPr>
        <w:t>měřené elektroměrem</w:t>
      </w:r>
      <w:r w:rsidR="00763B71">
        <w:rPr>
          <w:rFonts w:ascii="Arial" w:hAnsi="Arial" w:cs="Arial"/>
          <w:sz w:val="20"/>
          <w:lang w:val="cs-CZ"/>
        </w:rPr>
        <w:t xml:space="preserve"> vždy za uplynulé kalendářní čtvrtletí se splatností 14 dnů od odeslání faktury. </w:t>
      </w:r>
      <w:r w:rsidR="00763B71" w:rsidRPr="0070230D">
        <w:rPr>
          <w:rFonts w:ascii="Arial" w:hAnsi="Arial" w:cs="Arial"/>
          <w:sz w:val="20"/>
        </w:rPr>
        <w:t xml:space="preserve">K této ceně bude připočítána daň </w:t>
      </w:r>
      <w:r w:rsidR="00763B71">
        <w:rPr>
          <w:rFonts w:ascii="Arial" w:hAnsi="Arial" w:cs="Arial"/>
          <w:sz w:val="20"/>
        </w:rPr>
        <w:br/>
      </w:r>
      <w:r w:rsidR="00763B71" w:rsidRPr="0070230D">
        <w:rPr>
          <w:rFonts w:ascii="Arial" w:hAnsi="Arial" w:cs="Arial"/>
          <w:sz w:val="20"/>
        </w:rPr>
        <w:t>z přidané hodnoty ve výši dle právních předpisů účinných ke dni uskutečnění zdanitelného plnění, která bude společně s touto cenou rovněž zaplacena</w:t>
      </w:r>
      <w:r w:rsidR="00763B71">
        <w:rPr>
          <w:rFonts w:ascii="Arial" w:hAnsi="Arial" w:cs="Arial"/>
          <w:sz w:val="20"/>
          <w:lang w:val="cs-CZ"/>
        </w:rPr>
        <w:t>.</w:t>
      </w:r>
    </w:p>
    <w:p w14:paraId="3EE4490E" w14:textId="6BDC387F" w:rsidR="005A75F5" w:rsidRPr="0070230D" w:rsidRDefault="005A75F5" w:rsidP="00763B71">
      <w:pPr>
        <w:pStyle w:val="Zkladntextodsazen"/>
        <w:ind w:left="709"/>
        <w:rPr>
          <w:rFonts w:ascii="Arial" w:hAnsi="Arial" w:cs="Arial"/>
          <w:sz w:val="20"/>
        </w:rPr>
      </w:pPr>
    </w:p>
    <w:p w14:paraId="56D36544" w14:textId="77777777" w:rsidR="005A75F5" w:rsidRPr="0070230D" w:rsidRDefault="000818A3" w:rsidP="004E575E">
      <w:pPr>
        <w:pStyle w:val="Zkladntextodsazen"/>
        <w:numPr>
          <w:ilvl w:val="1"/>
          <w:numId w:val="7"/>
        </w:numPr>
        <w:tabs>
          <w:tab w:val="num" w:pos="0"/>
        </w:tabs>
        <w:ind w:left="709" w:hanging="425"/>
        <w:rPr>
          <w:rFonts w:ascii="Arial" w:hAnsi="Arial" w:cs="Arial"/>
          <w:b/>
          <w:iCs/>
          <w:sz w:val="20"/>
        </w:rPr>
      </w:pPr>
      <w:r w:rsidRPr="0070230D">
        <w:rPr>
          <w:rFonts w:ascii="Arial" w:hAnsi="Arial" w:cs="Arial"/>
          <w:sz w:val="20"/>
        </w:rPr>
        <w:t>Pronajím</w:t>
      </w:r>
      <w:r w:rsidR="005A75F5" w:rsidRPr="0070230D">
        <w:rPr>
          <w:rFonts w:ascii="Arial" w:hAnsi="Arial" w:cs="Arial"/>
          <w:sz w:val="20"/>
        </w:rPr>
        <w:t>atel je oprávněn jednostranně změnit cenu služeb adekvátně změnám cen jeho nákladových vstupů či cen jeho dodavatelů nebo s nimi spojených daní. Informace o změně cen musí být doručena nájemci písemně a je účinná od data doručení či pozdějšího data uvedeného v této informaci.</w:t>
      </w:r>
    </w:p>
    <w:p w14:paraId="06E0D0FA" w14:textId="77777777" w:rsidR="005A75F5" w:rsidRPr="0070230D" w:rsidRDefault="005A75F5" w:rsidP="004E575E">
      <w:pPr>
        <w:pStyle w:val="Zkladntextodsazen"/>
        <w:numPr>
          <w:ilvl w:val="1"/>
          <w:numId w:val="7"/>
        </w:numPr>
        <w:tabs>
          <w:tab w:val="num" w:pos="0"/>
        </w:tabs>
        <w:ind w:left="709" w:hanging="425"/>
        <w:rPr>
          <w:rFonts w:ascii="Arial" w:hAnsi="Arial" w:cs="Arial"/>
          <w:sz w:val="20"/>
        </w:rPr>
      </w:pPr>
      <w:r w:rsidRPr="0070230D">
        <w:rPr>
          <w:rFonts w:ascii="Arial" w:hAnsi="Arial" w:cs="Arial"/>
          <w:sz w:val="20"/>
        </w:rPr>
        <w:t xml:space="preserve">V případě prodlení nájemce s úhradou nájemného či úhradou souvisejících služeb, </w:t>
      </w:r>
      <w:r w:rsidR="00BD554D" w:rsidRPr="0070230D">
        <w:rPr>
          <w:rFonts w:ascii="Arial" w:hAnsi="Arial" w:cs="Arial"/>
          <w:sz w:val="20"/>
        </w:rPr>
        <w:br/>
      </w:r>
      <w:r w:rsidRPr="0070230D">
        <w:rPr>
          <w:rFonts w:ascii="Arial" w:hAnsi="Arial" w:cs="Arial"/>
          <w:sz w:val="20"/>
        </w:rPr>
        <w:t xml:space="preserve">je </w:t>
      </w:r>
      <w:r w:rsidR="000818A3" w:rsidRPr="0070230D">
        <w:rPr>
          <w:rFonts w:ascii="Arial" w:hAnsi="Arial" w:cs="Arial"/>
          <w:sz w:val="20"/>
        </w:rPr>
        <w:t>pronajím</w:t>
      </w:r>
      <w:r w:rsidRPr="0070230D">
        <w:rPr>
          <w:rFonts w:ascii="Arial" w:hAnsi="Arial" w:cs="Arial"/>
          <w:sz w:val="20"/>
        </w:rPr>
        <w:t xml:space="preserve">atel oprávněn po nájemci požadovat smluvní pokutu ve výši 0,1% z dlužné částky za každý den prodlení. Ujednáním o smluvní pokutě není nijak dotčeno právo </w:t>
      </w:r>
      <w:r w:rsidR="000818A3" w:rsidRPr="0070230D">
        <w:rPr>
          <w:rFonts w:ascii="Arial" w:hAnsi="Arial" w:cs="Arial"/>
          <w:sz w:val="20"/>
        </w:rPr>
        <w:t>pronajím</w:t>
      </w:r>
      <w:r w:rsidRPr="0070230D">
        <w:rPr>
          <w:rFonts w:ascii="Arial" w:hAnsi="Arial" w:cs="Arial"/>
          <w:sz w:val="20"/>
        </w:rPr>
        <w:t>atele na náhradu škody v plné výši.</w:t>
      </w:r>
    </w:p>
    <w:p w14:paraId="79BDB02D" w14:textId="77777777" w:rsidR="005A75F5" w:rsidRPr="0070230D" w:rsidRDefault="005A75F5" w:rsidP="004E575E">
      <w:pPr>
        <w:pStyle w:val="Zkladntextodsazen"/>
        <w:numPr>
          <w:ilvl w:val="1"/>
          <w:numId w:val="7"/>
        </w:numPr>
        <w:tabs>
          <w:tab w:val="num" w:pos="0"/>
        </w:tabs>
        <w:ind w:left="709" w:hanging="425"/>
        <w:rPr>
          <w:rFonts w:ascii="Arial" w:hAnsi="Arial" w:cs="Arial"/>
          <w:b/>
          <w:iCs/>
          <w:sz w:val="20"/>
        </w:rPr>
      </w:pPr>
      <w:r w:rsidRPr="0070230D">
        <w:rPr>
          <w:rFonts w:ascii="Arial" w:hAnsi="Arial" w:cs="Arial"/>
          <w:sz w:val="20"/>
        </w:rPr>
        <w:t xml:space="preserve">Veškeré platby nájemce </w:t>
      </w:r>
      <w:r w:rsidR="000818A3" w:rsidRPr="0070230D">
        <w:rPr>
          <w:rFonts w:ascii="Arial" w:hAnsi="Arial" w:cs="Arial"/>
          <w:sz w:val="20"/>
        </w:rPr>
        <w:t>pronajím</w:t>
      </w:r>
      <w:r w:rsidRPr="0070230D">
        <w:rPr>
          <w:rFonts w:ascii="Arial" w:hAnsi="Arial" w:cs="Arial"/>
          <w:sz w:val="20"/>
        </w:rPr>
        <w:t xml:space="preserve">ateli dle této smlouvy budou uhrazeny na základě faktury vystavené </w:t>
      </w:r>
      <w:r w:rsidR="000818A3" w:rsidRPr="0070230D">
        <w:rPr>
          <w:rFonts w:ascii="Arial" w:hAnsi="Arial" w:cs="Arial"/>
          <w:sz w:val="20"/>
        </w:rPr>
        <w:t>pronajím</w:t>
      </w:r>
      <w:r w:rsidRPr="0070230D">
        <w:rPr>
          <w:rFonts w:ascii="Arial" w:hAnsi="Arial" w:cs="Arial"/>
          <w:sz w:val="20"/>
        </w:rPr>
        <w:t>atelem.</w:t>
      </w:r>
    </w:p>
    <w:p w14:paraId="7D1CB8BD" w14:textId="77777777" w:rsidR="005A75F5" w:rsidRPr="004E575E" w:rsidRDefault="005A75F5" w:rsidP="004E575E">
      <w:pPr>
        <w:pStyle w:val="Nadpis4"/>
        <w:numPr>
          <w:ilvl w:val="0"/>
          <w:numId w:val="29"/>
        </w:numPr>
        <w:spacing w:before="240" w:after="120"/>
        <w:ind w:left="720" w:hanging="720"/>
        <w:jc w:val="left"/>
        <w:rPr>
          <w:rFonts w:ascii="Arial" w:hAnsi="Arial" w:cs="Arial"/>
          <w:sz w:val="20"/>
        </w:rPr>
      </w:pPr>
      <w:r w:rsidRPr="0070230D">
        <w:rPr>
          <w:rFonts w:ascii="Arial" w:hAnsi="Arial" w:cs="Arial"/>
          <w:sz w:val="20"/>
        </w:rPr>
        <w:t>Závěrečná ustanovení</w:t>
      </w:r>
    </w:p>
    <w:p w14:paraId="51E81761" w14:textId="77777777" w:rsidR="00576B73" w:rsidRPr="0070230D" w:rsidRDefault="000F6D7B" w:rsidP="006F5ED4">
      <w:pPr>
        <w:pStyle w:val="Zkladntextodsazen"/>
        <w:numPr>
          <w:ilvl w:val="0"/>
          <w:numId w:val="8"/>
        </w:numPr>
        <w:spacing w:before="60"/>
        <w:ind w:left="709" w:hanging="709"/>
        <w:rPr>
          <w:rFonts w:ascii="Arial" w:hAnsi="Arial" w:cs="Arial"/>
          <w:sz w:val="20"/>
          <w:szCs w:val="24"/>
        </w:rPr>
      </w:pPr>
      <w:r w:rsidRPr="0070230D">
        <w:rPr>
          <w:rFonts w:ascii="Arial" w:hAnsi="Arial" w:cs="Arial"/>
          <w:sz w:val="20"/>
          <w:szCs w:val="24"/>
        </w:rPr>
        <w:t xml:space="preserve">Tato smlouva nabývá platnosti dnem podpisu obou smluvních stran a účinnosti dne 1. </w:t>
      </w:r>
      <w:r w:rsidR="00573627">
        <w:rPr>
          <w:rFonts w:ascii="Arial" w:hAnsi="Arial" w:cs="Arial"/>
          <w:sz w:val="20"/>
          <w:szCs w:val="24"/>
        </w:rPr>
        <w:t>4</w:t>
      </w:r>
      <w:r w:rsidR="00EB6318">
        <w:rPr>
          <w:rFonts w:ascii="Arial" w:hAnsi="Arial" w:cs="Arial"/>
          <w:sz w:val="20"/>
          <w:szCs w:val="24"/>
        </w:rPr>
        <w:t>. 202</w:t>
      </w:r>
      <w:r w:rsidR="00573627">
        <w:rPr>
          <w:rFonts w:ascii="Arial" w:hAnsi="Arial" w:cs="Arial"/>
          <w:sz w:val="20"/>
          <w:szCs w:val="24"/>
          <w:lang w:val="cs-CZ"/>
        </w:rPr>
        <w:t>3</w:t>
      </w:r>
      <w:r w:rsidR="00576B73" w:rsidRPr="0070230D">
        <w:rPr>
          <w:rFonts w:ascii="Arial" w:hAnsi="Arial" w:cs="Arial"/>
          <w:sz w:val="20"/>
          <w:szCs w:val="24"/>
          <w:lang w:val="cs-CZ"/>
        </w:rPr>
        <w:t xml:space="preserve">, ne však dříve než dnem jejího uveřejnění v registru smluv dle zákona č. 340/2015 Sb., </w:t>
      </w:r>
      <w:r w:rsidR="00EB6318">
        <w:rPr>
          <w:rFonts w:ascii="Arial" w:hAnsi="Arial" w:cs="Arial"/>
          <w:i/>
          <w:iCs/>
          <w:color w:val="43494D"/>
          <w:sz w:val="22"/>
          <w:szCs w:val="26"/>
          <w:shd w:val="clear" w:color="auto" w:fill="FFFFFF"/>
        </w:rPr>
        <w:br/>
      </w:r>
      <w:r w:rsidR="00576B73" w:rsidRPr="0070230D">
        <w:rPr>
          <w:rFonts w:ascii="Arial" w:hAnsi="Arial" w:cs="Arial"/>
          <w:iCs/>
          <w:sz w:val="20"/>
          <w:szCs w:val="24"/>
          <w:shd w:val="clear" w:color="auto" w:fill="FFFFFF"/>
        </w:rPr>
        <w:t>o zvláštních podmínkách účinnosti některých smluv, uveřejňování těchto smluv a o registru smluv (zákon o registru smluv)</w:t>
      </w:r>
      <w:r w:rsidR="00576B73" w:rsidRPr="0070230D">
        <w:rPr>
          <w:rFonts w:ascii="Arial" w:hAnsi="Arial" w:cs="Arial"/>
          <w:sz w:val="20"/>
          <w:szCs w:val="24"/>
        </w:rPr>
        <w:t>, ve znění pozdějších předpisů.</w:t>
      </w:r>
      <w:r w:rsidR="00576B73" w:rsidRPr="0070230D">
        <w:rPr>
          <w:rFonts w:ascii="Arial" w:hAnsi="Arial" w:cs="Arial"/>
          <w:sz w:val="20"/>
          <w:szCs w:val="24"/>
          <w:lang w:val="cs-CZ"/>
        </w:rPr>
        <w:t xml:space="preserve"> </w:t>
      </w:r>
      <w:r w:rsidR="00576B73" w:rsidRPr="0070230D">
        <w:rPr>
          <w:rFonts w:ascii="Arial" w:hAnsi="Arial" w:cs="Arial"/>
          <w:sz w:val="20"/>
          <w:szCs w:val="24"/>
        </w:rPr>
        <w:t>Smluvní strany tímto souhlasí s uveřejněním této smlouvy v registru smluv dle výše citovaného zákona.</w:t>
      </w:r>
    </w:p>
    <w:p w14:paraId="4FD5D3A8" w14:textId="77777777" w:rsidR="000F6D7B" w:rsidRPr="0070230D" w:rsidRDefault="000F6D7B" w:rsidP="006F5ED4">
      <w:pPr>
        <w:pStyle w:val="Zkladntextodsazen"/>
        <w:numPr>
          <w:ilvl w:val="0"/>
          <w:numId w:val="8"/>
        </w:numPr>
        <w:spacing w:before="60"/>
        <w:ind w:left="709" w:hanging="709"/>
        <w:rPr>
          <w:rFonts w:ascii="Arial" w:hAnsi="Arial" w:cs="Arial"/>
          <w:sz w:val="20"/>
          <w:szCs w:val="24"/>
        </w:rPr>
      </w:pPr>
      <w:r w:rsidRPr="0070230D">
        <w:rPr>
          <w:rFonts w:ascii="Arial" w:hAnsi="Arial" w:cs="Arial"/>
          <w:sz w:val="20"/>
          <w:szCs w:val="24"/>
        </w:rPr>
        <w:t>Tato smlouva je podepsána ve dvou vyhotoveních, každá ze smluvních stran obdrží jeden exemplář.</w:t>
      </w:r>
    </w:p>
    <w:p w14:paraId="5925B1B1" w14:textId="77777777" w:rsidR="005A75F5" w:rsidRPr="0070230D" w:rsidRDefault="005A75F5" w:rsidP="006F5ED4">
      <w:pPr>
        <w:pStyle w:val="Zkladntextodsazen"/>
        <w:numPr>
          <w:ilvl w:val="0"/>
          <w:numId w:val="8"/>
        </w:numPr>
        <w:spacing w:before="60"/>
        <w:ind w:left="709" w:hanging="709"/>
        <w:rPr>
          <w:rFonts w:ascii="Arial" w:hAnsi="Arial" w:cs="Arial"/>
          <w:sz w:val="20"/>
          <w:szCs w:val="24"/>
        </w:rPr>
      </w:pPr>
      <w:r w:rsidRPr="0070230D">
        <w:rPr>
          <w:rFonts w:ascii="Arial" w:hAnsi="Arial" w:cs="Arial"/>
          <w:sz w:val="20"/>
          <w:szCs w:val="24"/>
        </w:rPr>
        <w:t>Právní vztahy mezi smluvními stranami, které nejsou v této smlouvě výslovně upraveny, se řídí obecně závaznými právními předpisy</w:t>
      </w:r>
      <w:r w:rsidR="00DB62DF" w:rsidRPr="0070230D">
        <w:rPr>
          <w:rFonts w:ascii="Arial" w:hAnsi="Arial" w:cs="Arial"/>
          <w:sz w:val="20"/>
          <w:szCs w:val="24"/>
        </w:rPr>
        <w:t>,</w:t>
      </w:r>
      <w:r w:rsidRPr="0070230D">
        <w:rPr>
          <w:rFonts w:ascii="Arial" w:hAnsi="Arial" w:cs="Arial"/>
          <w:sz w:val="20"/>
          <w:szCs w:val="24"/>
        </w:rPr>
        <w:t xml:space="preserve"> </w:t>
      </w:r>
      <w:r w:rsidR="00B51CB4" w:rsidRPr="0070230D">
        <w:rPr>
          <w:rFonts w:ascii="Arial" w:hAnsi="Arial" w:cs="Arial"/>
          <w:sz w:val="20"/>
          <w:szCs w:val="24"/>
        </w:rPr>
        <w:t>občanským zákoníkem</w:t>
      </w:r>
      <w:r w:rsidRPr="0070230D">
        <w:rPr>
          <w:rFonts w:ascii="Arial" w:hAnsi="Arial" w:cs="Arial"/>
          <w:sz w:val="20"/>
          <w:szCs w:val="24"/>
        </w:rPr>
        <w:t xml:space="preserve"> a zákonem o majetku ČR.</w:t>
      </w:r>
    </w:p>
    <w:p w14:paraId="161EAF17" w14:textId="77777777" w:rsidR="000F6D7B" w:rsidRPr="0070230D" w:rsidRDefault="000F6D7B" w:rsidP="006F5ED4">
      <w:pPr>
        <w:pStyle w:val="Zkladntextodsazen"/>
        <w:numPr>
          <w:ilvl w:val="0"/>
          <w:numId w:val="8"/>
        </w:numPr>
        <w:spacing w:before="60"/>
        <w:ind w:left="709" w:hanging="709"/>
        <w:rPr>
          <w:rFonts w:ascii="Arial" w:hAnsi="Arial" w:cs="Arial"/>
          <w:sz w:val="20"/>
          <w:szCs w:val="24"/>
        </w:rPr>
      </w:pPr>
      <w:r w:rsidRPr="0070230D">
        <w:rPr>
          <w:rFonts w:ascii="Arial" w:hAnsi="Arial" w:cs="Arial"/>
          <w:sz w:val="20"/>
          <w:szCs w:val="24"/>
        </w:rPr>
        <w:t>Tuto smlouvu lze měnit a doplňovat pouze dodatky, které budou takto výslovně označeny, budou mít písemnou formu a budou podepsány osobami oprávněnými jednat za příslušnou smluvní stranu.</w:t>
      </w:r>
    </w:p>
    <w:p w14:paraId="322FCC63" w14:textId="77777777" w:rsidR="005A75F5" w:rsidRPr="0070230D" w:rsidRDefault="005A75F5" w:rsidP="006F5ED4">
      <w:pPr>
        <w:pStyle w:val="Zkladntextodsazen"/>
        <w:numPr>
          <w:ilvl w:val="0"/>
          <w:numId w:val="8"/>
        </w:numPr>
        <w:spacing w:before="60"/>
        <w:ind w:left="709" w:hanging="709"/>
        <w:rPr>
          <w:rFonts w:ascii="Arial" w:hAnsi="Arial" w:cs="Arial"/>
          <w:sz w:val="20"/>
          <w:szCs w:val="24"/>
        </w:rPr>
      </w:pPr>
      <w:r w:rsidRPr="0070230D">
        <w:rPr>
          <w:rFonts w:ascii="Arial" w:hAnsi="Arial" w:cs="Arial"/>
          <w:sz w:val="20"/>
          <w:szCs w:val="24"/>
        </w:rPr>
        <w:lastRenderedPageBreak/>
        <w:t>Za každý případ porušení této smlouvy ze strany nájemce</w:t>
      </w:r>
      <w:r w:rsidR="00CC0F44" w:rsidRPr="0070230D">
        <w:rPr>
          <w:rFonts w:ascii="Arial" w:hAnsi="Arial" w:cs="Arial"/>
          <w:sz w:val="20"/>
          <w:szCs w:val="24"/>
        </w:rPr>
        <w:t>, který není zajištěn jinou smluvní pokutou,</w:t>
      </w:r>
      <w:r w:rsidRPr="0070230D">
        <w:rPr>
          <w:rFonts w:ascii="Arial" w:hAnsi="Arial" w:cs="Arial"/>
          <w:sz w:val="20"/>
          <w:szCs w:val="24"/>
        </w:rPr>
        <w:t xml:space="preserve"> je </w:t>
      </w:r>
      <w:r w:rsidR="000818A3" w:rsidRPr="0070230D">
        <w:rPr>
          <w:rFonts w:ascii="Arial" w:hAnsi="Arial" w:cs="Arial"/>
          <w:sz w:val="20"/>
          <w:szCs w:val="24"/>
        </w:rPr>
        <w:t>pronajím</w:t>
      </w:r>
      <w:r w:rsidRPr="0070230D">
        <w:rPr>
          <w:rFonts w:ascii="Arial" w:hAnsi="Arial" w:cs="Arial"/>
          <w:sz w:val="20"/>
          <w:szCs w:val="24"/>
        </w:rPr>
        <w:t>atel po nájemci oprávněn požadovat smluvní pokutu ve výši 1000,- Kč</w:t>
      </w:r>
      <w:r w:rsidR="00627D03" w:rsidRPr="0070230D">
        <w:rPr>
          <w:rFonts w:ascii="Arial" w:hAnsi="Arial" w:cs="Arial"/>
          <w:sz w:val="20"/>
          <w:szCs w:val="24"/>
        </w:rPr>
        <w:t>.</w:t>
      </w:r>
      <w:r w:rsidRPr="0070230D">
        <w:rPr>
          <w:rFonts w:ascii="Arial" w:hAnsi="Arial" w:cs="Arial"/>
          <w:sz w:val="20"/>
          <w:szCs w:val="24"/>
        </w:rPr>
        <w:t xml:space="preserve"> Ujednáním o smluvní pokutě není nijak dotčeno právo </w:t>
      </w:r>
      <w:r w:rsidR="000818A3" w:rsidRPr="0070230D">
        <w:rPr>
          <w:rFonts w:ascii="Arial" w:hAnsi="Arial" w:cs="Arial"/>
          <w:sz w:val="20"/>
          <w:szCs w:val="24"/>
        </w:rPr>
        <w:t>pronajím</w:t>
      </w:r>
      <w:r w:rsidRPr="0070230D">
        <w:rPr>
          <w:rFonts w:ascii="Arial" w:hAnsi="Arial" w:cs="Arial"/>
          <w:sz w:val="20"/>
          <w:szCs w:val="24"/>
        </w:rPr>
        <w:t>atele na náhradu škody v plné výši.</w:t>
      </w:r>
    </w:p>
    <w:p w14:paraId="6EC0D34B" w14:textId="77777777" w:rsidR="007E37CA" w:rsidRPr="0070230D" w:rsidRDefault="007E37CA" w:rsidP="006F5ED4">
      <w:pPr>
        <w:pStyle w:val="Zkladntextodsazen"/>
        <w:numPr>
          <w:ilvl w:val="0"/>
          <w:numId w:val="8"/>
        </w:numPr>
        <w:spacing w:before="60"/>
        <w:ind w:left="709" w:hanging="709"/>
        <w:rPr>
          <w:rFonts w:ascii="Arial" w:hAnsi="Arial" w:cs="Arial"/>
          <w:sz w:val="20"/>
          <w:szCs w:val="24"/>
        </w:rPr>
      </w:pPr>
      <w:r w:rsidRPr="0070230D">
        <w:rPr>
          <w:rFonts w:ascii="Arial" w:hAnsi="Arial" w:cs="Arial"/>
          <w:sz w:val="20"/>
          <w:szCs w:val="24"/>
        </w:rPr>
        <w:t>Smluvní strany souhlasí se zveřejněním této smlouvy, případných dodatků uzavřených k této smlouvě, dalších smluv na tuto smlouvu navazujících, jakož i se zveřejněním dalších aspektů tohoto smluvního vztahu</w:t>
      </w:r>
    </w:p>
    <w:p w14:paraId="7676E292" w14:textId="77777777" w:rsidR="00720D98" w:rsidRPr="0070230D" w:rsidRDefault="008F1E05" w:rsidP="006F5ED4">
      <w:pPr>
        <w:numPr>
          <w:ilvl w:val="0"/>
          <w:numId w:val="8"/>
        </w:numPr>
        <w:autoSpaceDE w:val="0"/>
        <w:autoSpaceDN w:val="0"/>
        <w:adjustRightInd w:val="0"/>
        <w:spacing w:before="60"/>
        <w:ind w:left="709" w:hanging="709"/>
        <w:jc w:val="both"/>
        <w:rPr>
          <w:rFonts w:ascii="Arial" w:hAnsi="Arial" w:cs="Arial"/>
          <w:szCs w:val="24"/>
        </w:rPr>
      </w:pPr>
      <w:r w:rsidRPr="0070230D">
        <w:rPr>
          <w:rFonts w:ascii="Arial" w:hAnsi="Arial" w:cs="Arial"/>
          <w:szCs w:val="24"/>
        </w:rPr>
        <w:t>Nájemce je oprávněn převést svá práva a povinnosti z této smlouvy vyplývající na jinou osobu pouze s písemným souhlasem pronajímatele.</w:t>
      </w:r>
    </w:p>
    <w:p w14:paraId="49DF04D5" w14:textId="77777777" w:rsidR="000F6D7B" w:rsidRPr="0070230D" w:rsidRDefault="000F6D7B" w:rsidP="006F5ED4">
      <w:pPr>
        <w:pStyle w:val="Zkladntextodsazen"/>
        <w:numPr>
          <w:ilvl w:val="0"/>
          <w:numId w:val="8"/>
        </w:numPr>
        <w:spacing w:before="60"/>
        <w:ind w:left="709" w:hanging="709"/>
        <w:rPr>
          <w:rFonts w:ascii="Arial" w:hAnsi="Arial" w:cs="Arial"/>
          <w:sz w:val="20"/>
          <w:szCs w:val="24"/>
        </w:rPr>
      </w:pPr>
      <w:r w:rsidRPr="0070230D">
        <w:rPr>
          <w:rFonts w:ascii="Arial" w:hAnsi="Arial" w:cs="Arial"/>
          <w:sz w:val="20"/>
          <w:szCs w:val="24"/>
        </w:rPr>
        <w:t>Smluvní strany se v souladu s § 89a zákona č. 99/1963 Sb., občanský soudní řád, ve znění pozdějších předpisů, dohodly, že místně příslušným soudem je Městský soud v Brně.</w:t>
      </w:r>
    </w:p>
    <w:p w14:paraId="0BC93AB8" w14:textId="77777777" w:rsidR="000F6D7B" w:rsidRPr="0070230D" w:rsidRDefault="000F6D7B" w:rsidP="006F5ED4">
      <w:pPr>
        <w:numPr>
          <w:ilvl w:val="0"/>
          <w:numId w:val="8"/>
        </w:numPr>
        <w:autoSpaceDE w:val="0"/>
        <w:autoSpaceDN w:val="0"/>
        <w:adjustRightInd w:val="0"/>
        <w:spacing w:before="60"/>
        <w:ind w:left="709" w:hanging="709"/>
        <w:jc w:val="both"/>
        <w:rPr>
          <w:rFonts w:ascii="Arial" w:hAnsi="Arial" w:cs="Arial"/>
          <w:szCs w:val="24"/>
        </w:rPr>
      </w:pPr>
      <w:r w:rsidRPr="0070230D">
        <w:rPr>
          <w:rFonts w:ascii="Arial" w:hAnsi="Arial" w:cs="Arial"/>
          <w:szCs w:val="24"/>
        </w:rPr>
        <w:t>Pokud jakékoliv ustanovení této smlouvy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ustanovení z této smlouvy, strany se zavazují v rámci této smlouvy nahradit prostřednictvím dodatku k této smlouvě toto neplatné nebo nevymahatelné oddělené ustanovení takovým novým platným a vymahatelným ustanovením, jehož předmět bude v nejvyšší možné míře odpovídat předmětu původního odděleného ustanovení. Pokud však jakékoliv ustanovení této smlouvy tvořící její podstatnou náležitost je nebo se stane neplatným nebo nevymahatelným jako celek nebo jeho část, strany nahradí neplatné nebo nevymahatelné ustanovení v rámci nové smlouvy takovým novým platným a vymahatelným ustanovením, jehož předmět bude v nejvyšší možné míře odpovídat předmětu původního ustanovení obsaženému v této smlouvě.</w:t>
      </w:r>
    </w:p>
    <w:p w14:paraId="41DE686E" w14:textId="77777777" w:rsidR="005A75F5" w:rsidRPr="0070230D" w:rsidRDefault="005A75F5" w:rsidP="006F5ED4">
      <w:pPr>
        <w:pStyle w:val="Zkladntext"/>
        <w:numPr>
          <w:ilvl w:val="0"/>
          <w:numId w:val="8"/>
        </w:numPr>
        <w:spacing w:before="60"/>
        <w:ind w:left="709" w:hanging="709"/>
        <w:rPr>
          <w:rFonts w:ascii="Arial" w:hAnsi="Arial" w:cs="Arial"/>
          <w:i w:val="0"/>
          <w:sz w:val="20"/>
          <w:szCs w:val="24"/>
        </w:rPr>
      </w:pPr>
      <w:r w:rsidRPr="0070230D">
        <w:rPr>
          <w:rFonts w:ascii="Arial" w:hAnsi="Arial" w:cs="Arial"/>
          <w:i w:val="0"/>
          <w:sz w:val="20"/>
          <w:szCs w:val="24"/>
        </w:rPr>
        <w:t>Smluvní strany prohlašují, že si tuto smlouvu před jejím podpisem přečetly, že byla uzavřena po vzájemném projednání podle jejich pravé a svobodné vůle, určitě, vážně a srozumitelně</w:t>
      </w:r>
      <w:r w:rsidR="009345EC" w:rsidRPr="0070230D">
        <w:rPr>
          <w:rFonts w:ascii="Arial" w:hAnsi="Arial" w:cs="Arial"/>
          <w:i w:val="0"/>
          <w:sz w:val="20"/>
          <w:szCs w:val="24"/>
        </w:rPr>
        <w:t>.</w:t>
      </w:r>
    </w:p>
    <w:p w14:paraId="0C5917A9" w14:textId="77777777" w:rsidR="005A75F5" w:rsidRPr="0070230D" w:rsidRDefault="005A75F5" w:rsidP="006F5ED4">
      <w:pPr>
        <w:numPr>
          <w:ilvl w:val="0"/>
          <w:numId w:val="8"/>
        </w:numPr>
        <w:spacing w:before="60"/>
        <w:ind w:left="709" w:hanging="709"/>
        <w:jc w:val="both"/>
        <w:rPr>
          <w:rFonts w:ascii="Arial" w:hAnsi="Arial" w:cs="Arial"/>
          <w:szCs w:val="24"/>
        </w:rPr>
      </w:pPr>
      <w:r w:rsidRPr="0070230D">
        <w:rPr>
          <w:rFonts w:ascii="Arial" w:hAnsi="Arial" w:cs="Arial"/>
          <w:szCs w:val="24"/>
        </w:rPr>
        <w:t>Na důkaz potvrzení projevů své vůle v této smlouvě učiněných připojují obě smluvní strany své podpisy.</w:t>
      </w:r>
    </w:p>
    <w:p w14:paraId="50ED5DC0" w14:textId="77777777" w:rsidR="00E52BE2" w:rsidRDefault="00E52BE2" w:rsidP="004E575E">
      <w:pPr>
        <w:jc w:val="both"/>
        <w:rPr>
          <w:rFonts w:ascii="Arial" w:hAnsi="Arial" w:cs="Arial"/>
          <w:szCs w:val="24"/>
        </w:rPr>
      </w:pPr>
    </w:p>
    <w:p w14:paraId="3D3260CC" w14:textId="77777777" w:rsidR="00FD01E7" w:rsidRDefault="00FD01E7" w:rsidP="004E575E">
      <w:pPr>
        <w:jc w:val="both"/>
        <w:rPr>
          <w:rFonts w:ascii="Arial" w:hAnsi="Arial" w:cs="Arial"/>
          <w:szCs w:val="24"/>
        </w:rPr>
      </w:pPr>
    </w:p>
    <w:p w14:paraId="50B847FA" w14:textId="77777777" w:rsidR="00FD01E7" w:rsidRPr="006F5ED4" w:rsidRDefault="00FD01E7" w:rsidP="004E575E">
      <w:pPr>
        <w:jc w:val="both"/>
        <w:rPr>
          <w:rFonts w:ascii="Arial" w:hAnsi="Arial" w:cs="Arial"/>
          <w:szCs w:val="24"/>
        </w:rPr>
      </w:pPr>
    </w:p>
    <w:p w14:paraId="48AE21CE" w14:textId="77777777" w:rsidR="005A75F5" w:rsidRPr="00160E3A" w:rsidRDefault="0012111E" w:rsidP="005A75F5">
      <w:pPr>
        <w:tabs>
          <w:tab w:val="left" w:pos="1080"/>
          <w:tab w:val="left" w:pos="4680"/>
        </w:tabs>
        <w:ind w:hanging="340"/>
        <w:jc w:val="both"/>
        <w:rPr>
          <w:rFonts w:ascii="Arial" w:hAnsi="Arial" w:cs="Arial"/>
          <w:szCs w:val="24"/>
        </w:rPr>
      </w:pPr>
      <w:r>
        <w:rPr>
          <w:rFonts w:ascii="Arial" w:hAnsi="Arial" w:cs="Arial"/>
          <w:szCs w:val="24"/>
        </w:rPr>
        <w:t xml:space="preserve">     </w:t>
      </w:r>
      <w:r w:rsidR="005A75F5" w:rsidRPr="00160E3A">
        <w:rPr>
          <w:rFonts w:ascii="Arial" w:hAnsi="Arial" w:cs="Arial"/>
          <w:szCs w:val="24"/>
        </w:rPr>
        <w:t>V Brně dne</w:t>
      </w:r>
      <w:r w:rsidR="005A75F5" w:rsidRPr="00160E3A">
        <w:rPr>
          <w:rFonts w:ascii="Arial" w:hAnsi="Arial" w:cs="Arial"/>
          <w:szCs w:val="24"/>
        </w:rPr>
        <w:tab/>
      </w:r>
      <w:r w:rsidR="005A75F5" w:rsidRPr="00160E3A">
        <w:rPr>
          <w:rFonts w:ascii="Arial" w:hAnsi="Arial" w:cs="Arial"/>
          <w:szCs w:val="24"/>
        </w:rPr>
        <w:tab/>
      </w:r>
      <w:r w:rsidRPr="00160E3A">
        <w:rPr>
          <w:rFonts w:ascii="Arial" w:hAnsi="Arial" w:cs="Arial"/>
          <w:szCs w:val="24"/>
        </w:rPr>
        <w:tab/>
        <w:t xml:space="preserve">        </w:t>
      </w:r>
      <w:r w:rsidR="003A0CD3" w:rsidRPr="00160E3A">
        <w:rPr>
          <w:rFonts w:ascii="Arial" w:hAnsi="Arial" w:cs="Arial"/>
          <w:szCs w:val="24"/>
        </w:rPr>
        <w:t xml:space="preserve">V </w:t>
      </w:r>
      <w:r w:rsidR="00CC4D7C">
        <w:rPr>
          <w:rFonts w:ascii="Arial" w:hAnsi="Arial" w:cs="Arial"/>
          <w:szCs w:val="24"/>
        </w:rPr>
        <w:t>Brně</w:t>
      </w:r>
      <w:r w:rsidR="003A0CD3" w:rsidRPr="00160E3A">
        <w:rPr>
          <w:rFonts w:ascii="Arial" w:hAnsi="Arial" w:cs="Arial"/>
          <w:szCs w:val="24"/>
        </w:rPr>
        <w:t xml:space="preserve"> dne </w:t>
      </w:r>
    </w:p>
    <w:p w14:paraId="5B53A976" w14:textId="77777777" w:rsidR="005A75F5" w:rsidRPr="00160E3A" w:rsidRDefault="005A75F5" w:rsidP="005A75F5">
      <w:pPr>
        <w:tabs>
          <w:tab w:val="left" w:pos="1080"/>
          <w:tab w:val="left" w:pos="4500"/>
        </w:tabs>
        <w:ind w:hanging="340"/>
        <w:jc w:val="both"/>
        <w:rPr>
          <w:rFonts w:ascii="Arial" w:hAnsi="Arial" w:cs="Arial"/>
          <w:szCs w:val="24"/>
        </w:rPr>
      </w:pPr>
    </w:p>
    <w:p w14:paraId="3398F49A" w14:textId="77777777" w:rsidR="005A75F5" w:rsidRPr="00160E3A" w:rsidRDefault="005A75F5" w:rsidP="005A75F5">
      <w:pPr>
        <w:tabs>
          <w:tab w:val="left" w:pos="1080"/>
          <w:tab w:val="left" w:pos="4500"/>
        </w:tabs>
        <w:ind w:hanging="340"/>
        <w:jc w:val="both"/>
        <w:rPr>
          <w:rFonts w:ascii="Arial" w:hAnsi="Arial" w:cs="Arial"/>
          <w:szCs w:val="24"/>
        </w:rPr>
      </w:pPr>
    </w:p>
    <w:p w14:paraId="0DEC7E88" w14:textId="77777777" w:rsidR="0012111E" w:rsidRPr="00160E3A" w:rsidRDefault="0012111E" w:rsidP="005A75F5">
      <w:pPr>
        <w:tabs>
          <w:tab w:val="left" w:pos="1080"/>
          <w:tab w:val="left" w:pos="4500"/>
        </w:tabs>
        <w:ind w:hanging="340"/>
        <w:jc w:val="both"/>
        <w:rPr>
          <w:rFonts w:ascii="Arial" w:hAnsi="Arial" w:cs="Arial"/>
          <w:szCs w:val="24"/>
        </w:rPr>
      </w:pPr>
    </w:p>
    <w:p w14:paraId="44BEDEEE" w14:textId="77777777" w:rsidR="0012111E" w:rsidRPr="00160E3A" w:rsidRDefault="0012111E" w:rsidP="005A75F5">
      <w:pPr>
        <w:tabs>
          <w:tab w:val="left" w:pos="1080"/>
          <w:tab w:val="left" w:pos="4500"/>
        </w:tabs>
        <w:ind w:hanging="340"/>
        <w:jc w:val="both"/>
        <w:rPr>
          <w:rFonts w:ascii="Arial" w:hAnsi="Arial" w:cs="Arial"/>
          <w:szCs w:val="24"/>
        </w:rPr>
      </w:pPr>
    </w:p>
    <w:p w14:paraId="697B1ACA" w14:textId="77777777" w:rsidR="0012111E" w:rsidRPr="00160E3A" w:rsidRDefault="0012111E" w:rsidP="005A75F5">
      <w:pPr>
        <w:tabs>
          <w:tab w:val="left" w:pos="1080"/>
          <w:tab w:val="left" w:pos="4500"/>
        </w:tabs>
        <w:ind w:hanging="340"/>
        <w:jc w:val="both"/>
        <w:rPr>
          <w:rFonts w:ascii="Arial" w:hAnsi="Arial" w:cs="Arial"/>
          <w:szCs w:val="24"/>
        </w:rPr>
      </w:pPr>
    </w:p>
    <w:p w14:paraId="32BF986B" w14:textId="77777777" w:rsidR="005A75F5" w:rsidRPr="00160E3A" w:rsidRDefault="005A75F5" w:rsidP="005A75F5">
      <w:pPr>
        <w:tabs>
          <w:tab w:val="left" w:pos="1080"/>
          <w:tab w:val="left" w:pos="4500"/>
        </w:tabs>
        <w:ind w:hanging="340"/>
        <w:jc w:val="both"/>
        <w:rPr>
          <w:rFonts w:ascii="Arial" w:hAnsi="Arial" w:cs="Arial"/>
          <w:szCs w:val="24"/>
        </w:rPr>
      </w:pPr>
    </w:p>
    <w:p w14:paraId="7B46FCF6" w14:textId="77777777" w:rsidR="0012111E" w:rsidRPr="00160E3A" w:rsidRDefault="00F60924" w:rsidP="0012111E">
      <w:pPr>
        <w:tabs>
          <w:tab w:val="left" w:pos="-4500"/>
          <w:tab w:val="center" w:pos="2340"/>
          <w:tab w:val="center" w:pos="6840"/>
        </w:tabs>
        <w:ind w:hanging="340"/>
        <w:jc w:val="both"/>
        <w:rPr>
          <w:rFonts w:ascii="Arial" w:hAnsi="Arial" w:cs="Arial"/>
          <w:szCs w:val="24"/>
        </w:rPr>
      </w:pPr>
      <w:r w:rsidRPr="00160E3A">
        <w:rPr>
          <w:rFonts w:ascii="Arial" w:hAnsi="Arial" w:cs="Arial"/>
          <w:szCs w:val="24"/>
        </w:rPr>
        <w:t xml:space="preserve">     </w:t>
      </w:r>
      <w:r w:rsidR="005A75F5" w:rsidRPr="00160E3A">
        <w:rPr>
          <w:rFonts w:ascii="Arial" w:hAnsi="Arial" w:cs="Arial"/>
          <w:szCs w:val="24"/>
        </w:rPr>
        <w:t>_________________________________</w:t>
      </w:r>
      <w:r w:rsidR="005A75F5" w:rsidRPr="00160E3A">
        <w:rPr>
          <w:rFonts w:ascii="Arial" w:hAnsi="Arial" w:cs="Arial"/>
          <w:szCs w:val="24"/>
        </w:rPr>
        <w:tab/>
        <w:t>_________________________</w:t>
      </w:r>
    </w:p>
    <w:p w14:paraId="6D635D21" w14:textId="77777777" w:rsidR="0012111E" w:rsidRPr="00160E3A" w:rsidRDefault="0012111E" w:rsidP="0012111E">
      <w:pPr>
        <w:tabs>
          <w:tab w:val="left" w:pos="-4500"/>
          <w:tab w:val="center" w:pos="2340"/>
          <w:tab w:val="center" w:pos="6840"/>
        </w:tabs>
        <w:ind w:hanging="340"/>
        <w:jc w:val="both"/>
        <w:rPr>
          <w:rFonts w:ascii="Arial" w:hAnsi="Arial" w:cs="Arial"/>
          <w:szCs w:val="24"/>
        </w:rPr>
      </w:pPr>
      <w:r w:rsidRPr="00160E3A">
        <w:rPr>
          <w:rFonts w:ascii="Arial" w:hAnsi="Arial" w:cs="Arial"/>
          <w:szCs w:val="24"/>
        </w:rPr>
        <w:t xml:space="preserve">     </w:t>
      </w:r>
      <w:r w:rsidR="003A0CD3" w:rsidRPr="00160E3A">
        <w:rPr>
          <w:rFonts w:ascii="Arial" w:hAnsi="Arial" w:cs="Arial"/>
          <w:szCs w:val="24"/>
        </w:rPr>
        <w:t>za pronajímatele</w:t>
      </w:r>
      <w:r w:rsidRPr="00160E3A">
        <w:rPr>
          <w:rFonts w:ascii="Arial" w:hAnsi="Arial" w:cs="Arial"/>
          <w:szCs w:val="24"/>
        </w:rPr>
        <w:t xml:space="preserve"> </w:t>
      </w:r>
      <w:r w:rsidRPr="00160E3A">
        <w:rPr>
          <w:rFonts w:ascii="Arial" w:hAnsi="Arial" w:cs="Arial"/>
          <w:szCs w:val="24"/>
        </w:rPr>
        <w:tab/>
        <w:t xml:space="preserve">                                                                        za nájemce</w:t>
      </w:r>
    </w:p>
    <w:p w14:paraId="17F8AD42" w14:textId="77777777" w:rsidR="0012111E" w:rsidRPr="00160E3A" w:rsidRDefault="0012111E" w:rsidP="0012111E">
      <w:pPr>
        <w:tabs>
          <w:tab w:val="left" w:pos="-4500"/>
          <w:tab w:val="center" w:pos="2340"/>
          <w:tab w:val="center" w:pos="6840"/>
        </w:tabs>
        <w:ind w:hanging="340"/>
        <w:jc w:val="both"/>
        <w:rPr>
          <w:rFonts w:ascii="Arial" w:hAnsi="Arial" w:cs="Arial"/>
          <w:szCs w:val="24"/>
        </w:rPr>
      </w:pPr>
      <w:r w:rsidRPr="00160E3A">
        <w:rPr>
          <w:rFonts w:ascii="Arial" w:hAnsi="Arial" w:cs="Arial"/>
          <w:szCs w:val="24"/>
        </w:rPr>
        <w:t xml:space="preserve">     </w:t>
      </w:r>
      <w:r w:rsidR="005A75F5" w:rsidRPr="00160E3A">
        <w:rPr>
          <w:rFonts w:ascii="Arial" w:hAnsi="Arial" w:cs="Arial"/>
          <w:szCs w:val="24"/>
        </w:rPr>
        <w:t xml:space="preserve">prof. MUDr. </w:t>
      </w:r>
      <w:r w:rsidR="00576B73" w:rsidRPr="00160E3A">
        <w:rPr>
          <w:rFonts w:ascii="Arial" w:hAnsi="Arial" w:cs="Arial"/>
          <w:szCs w:val="24"/>
        </w:rPr>
        <w:t>Marek Svoboda, Ph.D.</w:t>
      </w:r>
      <w:r w:rsidRPr="00160E3A">
        <w:rPr>
          <w:rFonts w:ascii="Arial" w:hAnsi="Arial" w:cs="Arial"/>
          <w:szCs w:val="24"/>
        </w:rPr>
        <w:t xml:space="preserve">                     </w:t>
      </w:r>
      <w:bookmarkStart w:id="0" w:name="_GoBack"/>
      <w:bookmarkEnd w:id="0"/>
      <w:r w:rsidRPr="00160E3A">
        <w:rPr>
          <w:rFonts w:ascii="Arial" w:hAnsi="Arial" w:cs="Arial"/>
          <w:szCs w:val="24"/>
        </w:rPr>
        <w:t xml:space="preserve">                 </w:t>
      </w:r>
      <w:r w:rsidRPr="00094685">
        <w:rPr>
          <w:rFonts w:ascii="Arial" w:hAnsi="Arial" w:cs="Arial"/>
          <w:sz w:val="18"/>
          <w:szCs w:val="24"/>
        </w:rPr>
        <w:t xml:space="preserve">     </w:t>
      </w:r>
      <w:r w:rsidR="00094685" w:rsidRPr="00094685">
        <w:rPr>
          <w:rFonts w:ascii="Arial" w:hAnsi="Arial" w:cs="Arial"/>
          <w:sz w:val="18"/>
          <w:szCs w:val="24"/>
        </w:rPr>
        <w:t xml:space="preserve"> </w:t>
      </w:r>
      <w:r w:rsidR="00E973FF" w:rsidRPr="0081680A">
        <w:rPr>
          <w:rFonts w:ascii="Arial" w:hAnsi="Arial" w:cs="Arial"/>
          <w:szCs w:val="24"/>
          <w:highlight w:val="yellow"/>
        </w:rPr>
        <w:t>………………………………….</w:t>
      </w:r>
    </w:p>
    <w:p w14:paraId="3A1B709A" w14:textId="77777777" w:rsidR="00F94CF4" w:rsidRPr="006F5ED4" w:rsidRDefault="0012111E" w:rsidP="0012111E">
      <w:pPr>
        <w:tabs>
          <w:tab w:val="left" w:pos="-4500"/>
          <w:tab w:val="center" w:pos="2340"/>
          <w:tab w:val="left" w:pos="5445"/>
        </w:tabs>
        <w:ind w:hanging="340"/>
        <w:rPr>
          <w:rFonts w:ascii="Arial" w:hAnsi="Arial" w:cs="Arial"/>
          <w:szCs w:val="24"/>
        </w:rPr>
        <w:sectPr w:rsidR="00F94CF4" w:rsidRPr="006F5ED4" w:rsidSect="009B1607">
          <w:footerReference w:type="even" r:id="rId10"/>
          <w:pgSz w:w="11907" w:h="16840" w:code="9"/>
          <w:pgMar w:top="1418" w:right="1418" w:bottom="1134" w:left="1418" w:header="708" w:footer="708" w:gutter="0"/>
          <w:cols w:space="708"/>
          <w:docGrid w:linePitch="360"/>
        </w:sectPr>
      </w:pPr>
      <w:r w:rsidRPr="00160E3A">
        <w:rPr>
          <w:rFonts w:ascii="Arial" w:hAnsi="Arial" w:cs="Arial"/>
          <w:szCs w:val="24"/>
        </w:rPr>
        <w:t xml:space="preserve">     ředitel Masarykova onkologického ústavu                                 </w:t>
      </w:r>
    </w:p>
    <w:p w14:paraId="49BBA38E" w14:textId="77777777" w:rsidR="00DC0F03" w:rsidRDefault="00DC0F03" w:rsidP="00DC0F03">
      <w:pPr>
        <w:tabs>
          <w:tab w:val="left" w:pos="3765"/>
        </w:tabs>
        <w:rPr>
          <w:rFonts w:ascii="Arial" w:hAnsi="Arial" w:cs="Arial"/>
          <w:lang w:eastAsia="x-none"/>
        </w:rPr>
        <w:sectPr w:rsidR="00DC0F03" w:rsidSect="00DC0F03">
          <w:pgSz w:w="11907" w:h="16840" w:code="9"/>
          <w:pgMar w:top="1418" w:right="1418" w:bottom="1134" w:left="1418" w:header="708" w:footer="708" w:gutter="0"/>
          <w:cols w:space="708"/>
          <w:docGrid w:linePitch="360"/>
        </w:sectPr>
      </w:pPr>
      <w:r w:rsidRPr="00DC0F03">
        <w:rPr>
          <w:rFonts w:ascii="Arial" w:hAnsi="Arial" w:cs="Arial"/>
          <w:noProof/>
        </w:rPr>
        <w:lastRenderedPageBreak/>
        <w:drawing>
          <wp:anchor distT="0" distB="0" distL="114300" distR="114300" simplePos="0" relativeHeight="251659264" behindDoc="1" locked="0" layoutInCell="1" allowOverlap="1" wp14:anchorId="16DE03CE" wp14:editId="56709D39">
            <wp:simplePos x="0" y="0"/>
            <wp:positionH relativeFrom="column">
              <wp:posOffset>-490855</wp:posOffset>
            </wp:positionH>
            <wp:positionV relativeFrom="paragraph">
              <wp:posOffset>497564</wp:posOffset>
            </wp:positionV>
            <wp:extent cx="6999605" cy="8567420"/>
            <wp:effectExtent l="0" t="0" r="0" b="508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99605" cy="8567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9E9">
        <w:rPr>
          <w:rFonts w:ascii="Arial" w:hAnsi="Arial" w:cs="Arial"/>
          <w:lang w:eastAsia="x-none"/>
        </w:rPr>
        <w:t>Příloha č. 1</w:t>
      </w:r>
      <w:r w:rsidR="0017100D">
        <w:rPr>
          <w:rFonts w:ascii="Arial" w:hAnsi="Arial" w:cs="Arial"/>
          <w:lang w:eastAsia="x-none"/>
        </w:rPr>
        <w:t xml:space="preserve"> Půdorys nebytových prostor</w:t>
      </w:r>
    </w:p>
    <w:p w14:paraId="3E7E4FBC" w14:textId="77777777" w:rsidR="00FA2DCA" w:rsidRPr="00A07165" w:rsidRDefault="00FA2DCA" w:rsidP="00FA2DCA">
      <w:pPr>
        <w:pStyle w:val="Zkladntextodsazen"/>
        <w:keepNext/>
        <w:spacing w:before="240" w:after="240"/>
        <w:ind w:left="0"/>
        <w:jc w:val="left"/>
        <w:rPr>
          <w:rFonts w:ascii="Arial" w:hAnsi="Arial" w:cs="Arial"/>
          <w:sz w:val="20"/>
          <w:lang w:val="cs-CZ"/>
        </w:rPr>
      </w:pPr>
      <w:r w:rsidRPr="00A07165">
        <w:rPr>
          <w:rFonts w:ascii="Arial" w:hAnsi="Arial" w:cs="Arial"/>
          <w:sz w:val="20"/>
          <w:lang w:val="cs-CZ"/>
        </w:rPr>
        <w:lastRenderedPageBreak/>
        <w:t>Příloha č. 2</w:t>
      </w:r>
    </w:p>
    <w:p w14:paraId="0EC5AE46" w14:textId="77777777" w:rsidR="00FA2DCA" w:rsidRPr="00FA2DCA" w:rsidRDefault="00FA2DCA" w:rsidP="00FA2DCA">
      <w:pPr>
        <w:pStyle w:val="Zkladntextodsazen"/>
        <w:keepNext/>
        <w:numPr>
          <w:ilvl w:val="0"/>
          <w:numId w:val="43"/>
        </w:numPr>
        <w:spacing w:before="240" w:after="240"/>
        <w:ind w:left="709" w:hanging="709"/>
        <w:rPr>
          <w:rFonts w:ascii="Arial" w:hAnsi="Arial" w:cs="Arial"/>
          <w:b/>
          <w:sz w:val="22"/>
          <w:szCs w:val="24"/>
        </w:rPr>
      </w:pPr>
      <w:r w:rsidRPr="00FA2DCA">
        <w:rPr>
          <w:rFonts w:ascii="Arial" w:hAnsi="Arial" w:cs="Arial"/>
          <w:b/>
          <w:sz w:val="22"/>
          <w:szCs w:val="24"/>
        </w:rPr>
        <w:t>Drobné opravy nebytových prostor</w:t>
      </w:r>
    </w:p>
    <w:p w14:paraId="50BB7823" w14:textId="77777777" w:rsidR="00FA2DCA" w:rsidRDefault="00FA2DCA" w:rsidP="00A07165">
      <w:pPr>
        <w:pStyle w:val="Zkladntextodsazen"/>
        <w:numPr>
          <w:ilvl w:val="0"/>
          <w:numId w:val="44"/>
        </w:numPr>
        <w:spacing w:before="60"/>
        <w:ind w:left="709" w:hanging="709"/>
        <w:rPr>
          <w:rFonts w:ascii="Arial" w:hAnsi="Arial" w:cs="Arial"/>
          <w:sz w:val="20"/>
        </w:rPr>
      </w:pPr>
      <w:r w:rsidRPr="00FA2DCA">
        <w:rPr>
          <w:rFonts w:ascii="Arial" w:hAnsi="Arial" w:cs="Arial"/>
          <w:sz w:val="20"/>
        </w:rPr>
        <w:t>Za drobné opravy se považují opravy nebytových prostor a jejich vnitřního vybavení, pokud je toto vybavení součástí nebytových prostor a je ve vlastnictví pronajímatele, a to podle věcného vymezení nebo podle výše náklad</w:t>
      </w:r>
      <w:r w:rsidRPr="00FA2DCA">
        <w:rPr>
          <w:rFonts w:ascii="Arial" w:hAnsi="Arial" w:cs="Arial"/>
          <w:sz w:val="20"/>
          <w:lang w:val="cs-CZ"/>
        </w:rPr>
        <w:t>ů</w:t>
      </w:r>
      <w:r>
        <w:rPr>
          <w:rFonts w:ascii="Arial" w:hAnsi="Arial" w:cs="Arial"/>
          <w:sz w:val="20"/>
        </w:rPr>
        <w:t>.</w:t>
      </w:r>
    </w:p>
    <w:p w14:paraId="42FCC635" w14:textId="77777777" w:rsidR="00FA2DCA" w:rsidRPr="00FA2DCA" w:rsidRDefault="00FA2DCA" w:rsidP="00A07165">
      <w:pPr>
        <w:pStyle w:val="Zkladntextodsazen"/>
        <w:numPr>
          <w:ilvl w:val="0"/>
          <w:numId w:val="44"/>
        </w:numPr>
        <w:spacing w:before="60"/>
        <w:ind w:left="709" w:hanging="709"/>
        <w:rPr>
          <w:rFonts w:ascii="Arial" w:hAnsi="Arial" w:cs="Arial"/>
          <w:sz w:val="20"/>
        </w:rPr>
      </w:pPr>
      <w:r w:rsidRPr="00FA2DCA">
        <w:rPr>
          <w:rFonts w:ascii="Arial" w:hAnsi="Arial" w:cs="Arial"/>
          <w:sz w:val="20"/>
        </w:rPr>
        <w:t>Podle věcného vymezení se za drobné opravy považují tyto opravy a výměny:</w:t>
      </w:r>
    </w:p>
    <w:p w14:paraId="764CC3E1" w14:textId="77777777" w:rsidR="00FA2DCA" w:rsidRPr="00FA2DCA" w:rsidRDefault="00FA2DCA" w:rsidP="00A07165">
      <w:pPr>
        <w:pStyle w:val="Zkladntextodsazen"/>
        <w:numPr>
          <w:ilvl w:val="0"/>
          <w:numId w:val="10"/>
        </w:numPr>
        <w:spacing w:before="60"/>
        <w:ind w:left="709" w:hanging="502"/>
        <w:rPr>
          <w:rFonts w:ascii="Arial" w:hAnsi="Arial" w:cs="Arial"/>
          <w:sz w:val="20"/>
        </w:rPr>
      </w:pPr>
      <w:r w:rsidRPr="00FA2DCA">
        <w:rPr>
          <w:rFonts w:ascii="Arial" w:hAnsi="Arial" w:cs="Arial"/>
          <w:sz w:val="20"/>
        </w:rPr>
        <w:t>opravy jednotlivých vrchních částí podlah, opravy podlahových krytin a výměny prahů a lišt,</w:t>
      </w:r>
    </w:p>
    <w:p w14:paraId="7A038CC4" w14:textId="77777777" w:rsidR="00FA2DCA" w:rsidRPr="00FA2DCA" w:rsidRDefault="00FA2DCA" w:rsidP="00A07165">
      <w:pPr>
        <w:pStyle w:val="Zkladntextodsazen"/>
        <w:numPr>
          <w:ilvl w:val="0"/>
          <w:numId w:val="10"/>
        </w:numPr>
        <w:spacing w:before="60"/>
        <w:ind w:left="709" w:hanging="502"/>
        <w:rPr>
          <w:rFonts w:ascii="Arial" w:hAnsi="Arial" w:cs="Arial"/>
          <w:sz w:val="20"/>
        </w:rPr>
      </w:pPr>
      <w:r w:rsidRPr="00FA2DCA">
        <w:rPr>
          <w:rFonts w:ascii="Arial" w:hAnsi="Arial" w:cs="Arial"/>
          <w:sz w:val="20"/>
        </w:rPr>
        <w:t>opravy jednotlivých částí oken a dveří a jejich součástí</w:t>
      </w:r>
      <w:r w:rsidRPr="00FA2DCA">
        <w:rPr>
          <w:rFonts w:ascii="Arial" w:hAnsi="Arial" w:cs="Arial"/>
          <w:sz w:val="20"/>
          <w:lang w:val="cs-CZ"/>
        </w:rPr>
        <w:t xml:space="preserve">, kování a klik, </w:t>
      </w:r>
      <w:r w:rsidRPr="00FA2DCA">
        <w:rPr>
          <w:rFonts w:ascii="Arial" w:hAnsi="Arial" w:cs="Arial"/>
          <w:sz w:val="20"/>
        </w:rPr>
        <w:t xml:space="preserve">výměny zámků, </w:t>
      </w:r>
      <w:r w:rsidRPr="00FA2DCA">
        <w:rPr>
          <w:rFonts w:ascii="Arial" w:hAnsi="Arial" w:cs="Arial"/>
          <w:sz w:val="20"/>
          <w:lang w:val="cs-CZ"/>
        </w:rPr>
        <w:t xml:space="preserve">včetně elektronického otevírání vstupních dveří nebytových prostor a opravy </w:t>
      </w:r>
      <w:r w:rsidRPr="00FA2DCA">
        <w:rPr>
          <w:rFonts w:ascii="Arial" w:hAnsi="Arial" w:cs="Arial"/>
          <w:sz w:val="20"/>
        </w:rPr>
        <w:t xml:space="preserve">kování, klik, rolet </w:t>
      </w:r>
      <w:r w:rsidR="00EF7DF1">
        <w:rPr>
          <w:rFonts w:ascii="Arial" w:hAnsi="Arial" w:cs="Arial"/>
          <w:sz w:val="20"/>
        </w:rPr>
        <w:br/>
      </w:r>
      <w:r w:rsidRPr="00FA2DCA">
        <w:rPr>
          <w:rFonts w:ascii="Arial" w:hAnsi="Arial" w:cs="Arial"/>
          <w:sz w:val="20"/>
        </w:rPr>
        <w:t>a žaluzií</w:t>
      </w:r>
      <w:r w:rsidRPr="00FA2DCA">
        <w:rPr>
          <w:rFonts w:ascii="Arial" w:hAnsi="Arial" w:cs="Arial"/>
          <w:sz w:val="20"/>
          <w:lang w:val="cs-CZ"/>
        </w:rPr>
        <w:t xml:space="preserve"> u oken zasahujících do vnitřního prostoru nebytových prostor</w:t>
      </w:r>
      <w:r w:rsidRPr="00FA2DCA">
        <w:rPr>
          <w:rFonts w:ascii="Arial" w:hAnsi="Arial" w:cs="Arial"/>
          <w:sz w:val="20"/>
        </w:rPr>
        <w:t>,</w:t>
      </w:r>
    </w:p>
    <w:p w14:paraId="753C291F" w14:textId="77777777" w:rsidR="00FA2DCA" w:rsidRPr="00FA2DCA" w:rsidRDefault="00FA2DCA" w:rsidP="00A07165">
      <w:pPr>
        <w:pStyle w:val="Zkladntextodsazen"/>
        <w:numPr>
          <w:ilvl w:val="0"/>
          <w:numId w:val="10"/>
        </w:numPr>
        <w:spacing w:before="60"/>
        <w:ind w:left="709" w:hanging="502"/>
        <w:rPr>
          <w:rFonts w:ascii="Arial" w:hAnsi="Arial" w:cs="Arial"/>
          <w:sz w:val="20"/>
        </w:rPr>
      </w:pPr>
      <w:r w:rsidRPr="00FA2DCA">
        <w:rPr>
          <w:rFonts w:ascii="Arial" w:hAnsi="Arial" w:cs="Arial"/>
          <w:sz w:val="20"/>
          <w:lang w:val="cs-CZ"/>
        </w:rPr>
        <w:t xml:space="preserve">opravy a </w:t>
      </w:r>
      <w:r w:rsidRPr="00FA2DCA">
        <w:rPr>
          <w:rFonts w:ascii="Arial" w:hAnsi="Arial" w:cs="Arial"/>
          <w:sz w:val="20"/>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r w:rsidRPr="00FA2DCA">
        <w:rPr>
          <w:rFonts w:ascii="Arial" w:hAnsi="Arial" w:cs="Arial"/>
          <w:sz w:val="20"/>
          <w:lang w:val="cs-CZ"/>
        </w:rPr>
        <w:t xml:space="preserve"> opravy zařízení pro příjem satelitního televizního vysílání, opravy audiovizuálních zařízení sloužících k otevírání vchodových dveří, opravy řídících jednotek a spínačů ventilace, klimatizace a centrálního vysavače, opravy elektronických systémů zabezpečení </w:t>
      </w:r>
      <w:r w:rsidR="00EF7DF1">
        <w:rPr>
          <w:rFonts w:ascii="Arial" w:hAnsi="Arial" w:cs="Arial"/>
          <w:sz w:val="20"/>
          <w:lang w:val="cs-CZ"/>
        </w:rPr>
        <w:br/>
      </w:r>
      <w:r w:rsidRPr="00FA2DCA">
        <w:rPr>
          <w:rFonts w:ascii="Arial" w:hAnsi="Arial" w:cs="Arial"/>
          <w:sz w:val="20"/>
          <w:lang w:val="cs-CZ"/>
        </w:rPr>
        <w:t>a automatických hlásičů pohybu,</w:t>
      </w:r>
    </w:p>
    <w:p w14:paraId="20027616" w14:textId="77777777" w:rsidR="00FA2DCA" w:rsidRPr="00FA2DCA" w:rsidRDefault="00FA2DCA" w:rsidP="00A07165">
      <w:pPr>
        <w:pStyle w:val="Zkladntextodsazen"/>
        <w:numPr>
          <w:ilvl w:val="0"/>
          <w:numId w:val="10"/>
        </w:numPr>
        <w:spacing w:before="60"/>
        <w:ind w:left="709" w:hanging="502"/>
        <w:rPr>
          <w:rFonts w:ascii="Arial" w:hAnsi="Arial" w:cs="Arial"/>
          <w:sz w:val="20"/>
        </w:rPr>
      </w:pPr>
      <w:r w:rsidRPr="00FA2DCA">
        <w:rPr>
          <w:rFonts w:ascii="Arial" w:hAnsi="Arial" w:cs="Arial"/>
          <w:sz w:val="20"/>
        </w:rPr>
        <w:t>výměny uzavíracích ventilů u rozvodu plynu s výjimkou hlavního uzávěru pro nebytové prostory,</w:t>
      </w:r>
    </w:p>
    <w:p w14:paraId="1978EC28" w14:textId="77777777" w:rsidR="00FA2DCA" w:rsidRPr="00FA2DCA" w:rsidRDefault="00FA2DCA" w:rsidP="00A07165">
      <w:pPr>
        <w:pStyle w:val="Zkladntextodsazen"/>
        <w:numPr>
          <w:ilvl w:val="0"/>
          <w:numId w:val="10"/>
        </w:numPr>
        <w:spacing w:before="60"/>
        <w:ind w:left="709" w:hanging="502"/>
        <w:rPr>
          <w:rFonts w:ascii="Arial" w:hAnsi="Arial" w:cs="Arial"/>
          <w:sz w:val="20"/>
        </w:rPr>
      </w:pPr>
      <w:r w:rsidRPr="00FA2DCA">
        <w:rPr>
          <w:rFonts w:ascii="Arial" w:hAnsi="Arial" w:cs="Arial"/>
          <w:sz w:val="20"/>
        </w:rPr>
        <w:t>opravy</w:t>
      </w:r>
      <w:r w:rsidRPr="00FA2DCA">
        <w:rPr>
          <w:rFonts w:ascii="Arial" w:hAnsi="Arial" w:cs="Arial"/>
          <w:sz w:val="20"/>
          <w:lang w:val="cs-CZ"/>
        </w:rPr>
        <w:t xml:space="preserve"> a výměny</w:t>
      </w:r>
      <w:r w:rsidRPr="00FA2DCA">
        <w:rPr>
          <w:rFonts w:ascii="Arial" w:hAnsi="Arial" w:cs="Arial"/>
          <w:sz w:val="20"/>
        </w:rPr>
        <w:t xml:space="preserve"> uzavíracích armatur na rozvodech vody</w:t>
      </w:r>
      <w:r w:rsidRPr="00FA2DCA">
        <w:rPr>
          <w:rFonts w:ascii="Arial" w:hAnsi="Arial" w:cs="Arial"/>
          <w:sz w:val="20"/>
          <w:lang w:val="cs-CZ"/>
        </w:rPr>
        <w:t xml:space="preserve"> s výjimkou hlavního uzávěru pro nebytové prostory</w:t>
      </w:r>
      <w:r w:rsidRPr="00FA2DCA">
        <w:rPr>
          <w:rFonts w:ascii="Arial" w:hAnsi="Arial" w:cs="Arial"/>
          <w:sz w:val="20"/>
        </w:rPr>
        <w:t>, výměny sifonů a lapačů tuku,</w:t>
      </w:r>
    </w:p>
    <w:p w14:paraId="4F087CEB" w14:textId="77777777" w:rsidR="00FA2DCA" w:rsidRPr="00FA2DCA" w:rsidRDefault="00FA2DCA" w:rsidP="00A07165">
      <w:pPr>
        <w:pStyle w:val="go"/>
        <w:numPr>
          <w:ilvl w:val="0"/>
          <w:numId w:val="10"/>
        </w:numPr>
        <w:spacing w:before="60" w:beforeAutospacing="0" w:after="0" w:afterAutospacing="0"/>
        <w:ind w:left="709" w:hanging="502"/>
        <w:jc w:val="both"/>
        <w:rPr>
          <w:rFonts w:ascii="Arial" w:hAnsi="Arial" w:cs="Arial"/>
          <w:sz w:val="20"/>
          <w:szCs w:val="20"/>
        </w:rPr>
      </w:pPr>
      <w:r w:rsidRPr="00FA2DCA">
        <w:rPr>
          <w:rFonts w:ascii="Arial" w:hAnsi="Arial" w:cs="Arial"/>
          <w:sz w:val="20"/>
          <w:szCs w:val="20"/>
        </w:rPr>
        <w:t>opravy a certifikace měřidel nebytových prostor podle zákona o metrologii nebo zařízení pro rozdělování nákladů na vytápění a opravy a certifikace vodoměrů teplé a studené vody nebytových prostor, opravy hlásičů požáru a hlásičů kouře, opravy regulátorů prostorové teploty u systémů vytápění umožňujících individuální regulaci teploty,</w:t>
      </w:r>
    </w:p>
    <w:p w14:paraId="13AD1AAA" w14:textId="77777777" w:rsidR="00FA2DCA" w:rsidRPr="00FA2DCA" w:rsidRDefault="00FA2DCA" w:rsidP="00A07165">
      <w:pPr>
        <w:pStyle w:val="go"/>
        <w:numPr>
          <w:ilvl w:val="0"/>
          <w:numId w:val="10"/>
        </w:numPr>
        <w:spacing w:before="60" w:beforeAutospacing="0" w:after="0" w:afterAutospacing="0"/>
        <w:ind w:left="709" w:hanging="502"/>
        <w:jc w:val="both"/>
        <w:rPr>
          <w:rFonts w:ascii="Arial" w:hAnsi="Arial" w:cs="Arial"/>
          <w:sz w:val="20"/>
          <w:szCs w:val="20"/>
        </w:rPr>
      </w:pPr>
      <w:r w:rsidRPr="00FA2DCA">
        <w:rPr>
          <w:rFonts w:ascii="Arial" w:hAnsi="Arial" w:cs="Arial"/>
          <w:sz w:val="20"/>
          <w:szCs w:val="20"/>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14:paraId="72E4B6AF" w14:textId="77777777" w:rsidR="00FA2DCA" w:rsidRPr="00FA2DCA" w:rsidRDefault="00FA2DCA" w:rsidP="00A07165">
      <w:pPr>
        <w:pStyle w:val="go"/>
        <w:numPr>
          <w:ilvl w:val="0"/>
          <w:numId w:val="10"/>
        </w:numPr>
        <w:spacing w:before="60" w:beforeAutospacing="0" w:after="0" w:afterAutospacing="0"/>
        <w:ind w:left="709" w:hanging="502"/>
        <w:jc w:val="both"/>
        <w:rPr>
          <w:rFonts w:ascii="Arial" w:hAnsi="Arial" w:cs="Arial"/>
          <w:sz w:val="20"/>
          <w:szCs w:val="20"/>
        </w:rPr>
      </w:pPr>
      <w:r w:rsidRPr="00FA2DCA">
        <w:rPr>
          <w:rFonts w:ascii="Arial" w:hAnsi="Arial" w:cs="Arial"/>
          <w:sz w:val="20"/>
          <w:szCs w:val="20"/>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14:paraId="4B4149FD" w14:textId="77777777" w:rsidR="00FA2DCA" w:rsidRPr="00FA2DCA" w:rsidRDefault="00FA2DCA" w:rsidP="00A07165">
      <w:pPr>
        <w:pStyle w:val="go"/>
        <w:numPr>
          <w:ilvl w:val="0"/>
          <w:numId w:val="10"/>
        </w:numPr>
        <w:spacing w:before="60" w:beforeAutospacing="0" w:after="0" w:afterAutospacing="0"/>
        <w:ind w:left="709" w:hanging="502"/>
        <w:jc w:val="both"/>
        <w:rPr>
          <w:rFonts w:ascii="Arial" w:hAnsi="Arial" w:cs="Arial"/>
          <w:sz w:val="20"/>
          <w:szCs w:val="20"/>
        </w:rPr>
      </w:pPr>
      <w:r w:rsidRPr="00FA2DCA">
        <w:rPr>
          <w:rFonts w:ascii="Arial" w:hAnsi="Arial" w:cs="Arial"/>
          <w:sz w:val="20"/>
          <w:szCs w:val="20"/>
        </w:rPr>
        <w:t>výměny drobných součástí předmětů uvedených v písmenech g) a h).</w:t>
      </w:r>
    </w:p>
    <w:p w14:paraId="22C056D6" w14:textId="77777777" w:rsidR="00FA2DCA" w:rsidRDefault="00FA2DCA" w:rsidP="00A07165">
      <w:pPr>
        <w:pStyle w:val="Zkladntextodsazen"/>
        <w:numPr>
          <w:ilvl w:val="0"/>
          <w:numId w:val="44"/>
        </w:numPr>
        <w:spacing w:before="120"/>
        <w:ind w:left="709" w:hanging="709"/>
        <w:rPr>
          <w:rFonts w:ascii="Arial" w:hAnsi="Arial" w:cs="Arial"/>
          <w:sz w:val="20"/>
        </w:rPr>
      </w:pPr>
      <w:r w:rsidRPr="00FA2DCA">
        <w:rPr>
          <w:rFonts w:ascii="Arial" w:hAnsi="Arial" w:cs="Arial"/>
          <w:sz w:val="20"/>
        </w:rPr>
        <w:t>Podle výše náklad</w:t>
      </w:r>
      <w:r w:rsidRPr="00FA2DCA">
        <w:rPr>
          <w:rFonts w:ascii="Arial" w:hAnsi="Arial" w:cs="Arial"/>
          <w:sz w:val="20"/>
          <w:lang w:val="cs-CZ"/>
        </w:rPr>
        <w:t>ů</w:t>
      </w:r>
      <w:r w:rsidRPr="00FA2DCA">
        <w:rPr>
          <w:rFonts w:ascii="Arial" w:hAnsi="Arial" w:cs="Arial"/>
          <w:sz w:val="20"/>
        </w:rPr>
        <w:t xml:space="preserve"> se za drobné opravy považují další opravy nebytových prostor a</w:t>
      </w:r>
      <w:r w:rsidRPr="00FA2DCA">
        <w:rPr>
          <w:rFonts w:ascii="Arial" w:hAnsi="Arial" w:cs="Arial"/>
          <w:sz w:val="20"/>
          <w:lang w:val="cs-CZ"/>
        </w:rPr>
        <w:t> </w:t>
      </w:r>
      <w:r w:rsidRPr="00FA2DCA">
        <w:rPr>
          <w:rFonts w:ascii="Arial" w:hAnsi="Arial" w:cs="Arial"/>
          <w:sz w:val="20"/>
        </w:rPr>
        <w:t>jejich vybavení a výměny jednotlivých předmětů</w:t>
      </w:r>
      <w:r w:rsidRPr="00FA2DCA">
        <w:rPr>
          <w:rFonts w:ascii="Arial" w:hAnsi="Arial" w:cs="Arial"/>
          <w:sz w:val="20"/>
          <w:lang w:val="cs-CZ"/>
        </w:rPr>
        <w:t xml:space="preserve"> nebo jejich součástí</w:t>
      </w:r>
      <w:r w:rsidRPr="00FA2DCA">
        <w:rPr>
          <w:rFonts w:ascii="Arial" w:hAnsi="Arial" w:cs="Arial"/>
          <w:sz w:val="20"/>
        </w:rPr>
        <w:t>, které nejsou uvedeny v</w:t>
      </w:r>
      <w:r w:rsidR="00184E92">
        <w:rPr>
          <w:rFonts w:ascii="Arial" w:hAnsi="Arial" w:cs="Arial"/>
          <w:sz w:val="20"/>
          <w:lang w:val="cs-CZ"/>
        </w:rPr>
        <w:t> čl. </w:t>
      </w:r>
      <w:r w:rsidR="00EF7DF1">
        <w:rPr>
          <w:rFonts w:ascii="Arial" w:hAnsi="Arial" w:cs="Arial"/>
          <w:sz w:val="20"/>
          <w:lang w:val="cs-CZ"/>
        </w:rPr>
        <w:br/>
      </w:r>
      <w:r w:rsidR="00184E92">
        <w:rPr>
          <w:rFonts w:ascii="Arial" w:hAnsi="Arial" w:cs="Arial"/>
          <w:sz w:val="20"/>
          <w:lang w:val="cs-CZ"/>
        </w:rPr>
        <w:t>1</w:t>
      </w:r>
      <w:r w:rsidRPr="00FA2DCA">
        <w:rPr>
          <w:rFonts w:ascii="Arial" w:hAnsi="Arial" w:cs="Arial"/>
          <w:sz w:val="20"/>
          <w:lang w:val="cs-CZ"/>
        </w:rPr>
        <w:t>.</w:t>
      </w:r>
      <w:r w:rsidRPr="00FA2DCA">
        <w:rPr>
          <w:rFonts w:ascii="Arial" w:hAnsi="Arial" w:cs="Arial"/>
          <w:sz w:val="20"/>
        </w:rPr>
        <w:t xml:space="preserve"> odstavc</w:t>
      </w:r>
      <w:r w:rsidRPr="00FA2DCA">
        <w:rPr>
          <w:rFonts w:ascii="Arial" w:hAnsi="Arial" w:cs="Arial"/>
          <w:sz w:val="20"/>
          <w:lang w:val="cs-CZ"/>
        </w:rPr>
        <w:t>i</w:t>
      </w:r>
      <w:r w:rsidRPr="00FA2DCA">
        <w:rPr>
          <w:rFonts w:ascii="Arial" w:hAnsi="Arial" w:cs="Arial"/>
          <w:sz w:val="20"/>
        </w:rPr>
        <w:t xml:space="preserve"> </w:t>
      </w:r>
      <w:r w:rsidR="00184E92">
        <w:rPr>
          <w:rFonts w:ascii="Arial" w:hAnsi="Arial" w:cs="Arial"/>
          <w:sz w:val="20"/>
          <w:lang w:val="cs-CZ"/>
        </w:rPr>
        <w:t>1.</w:t>
      </w:r>
      <w:r w:rsidRPr="00FA2DCA">
        <w:rPr>
          <w:rFonts w:ascii="Arial" w:hAnsi="Arial" w:cs="Arial"/>
          <w:sz w:val="20"/>
        </w:rPr>
        <w:t>2</w:t>
      </w:r>
      <w:r w:rsidR="00184E92">
        <w:rPr>
          <w:rFonts w:ascii="Arial" w:hAnsi="Arial" w:cs="Arial"/>
          <w:sz w:val="20"/>
          <w:lang w:val="cs-CZ"/>
        </w:rPr>
        <w:t xml:space="preserve">. </w:t>
      </w:r>
      <w:r w:rsidRPr="00FA2DCA">
        <w:rPr>
          <w:rFonts w:ascii="Arial" w:hAnsi="Arial" w:cs="Arial"/>
          <w:sz w:val="20"/>
          <w:lang w:val="cs-CZ"/>
        </w:rPr>
        <w:t>této přílohy</w:t>
      </w:r>
      <w:r w:rsidRPr="00FA2DCA">
        <w:rPr>
          <w:rFonts w:ascii="Arial" w:hAnsi="Arial" w:cs="Arial"/>
          <w:sz w:val="20"/>
        </w:rPr>
        <w:t xml:space="preserve">, jestliže náklad na jednu opravu nepřesáhne částku </w:t>
      </w:r>
      <w:r w:rsidRPr="00FA2DCA">
        <w:rPr>
          <w:rFonts w:ascii="Arial" w:hAnsi="Arial" w:cs="Arial"/>
          <w:sz w:val="20"/>
          <w:lang w:val="cs-CZ"/>
        </w:rPr>
        <w:t>10</w:t>
      </w:r>
      <w:r w:rsidRPr="00FA2DCA">
        <w:rPr>
          <w:rFonts w:ascii="Arial" w:hAnsi="Arial" w:cs="Arial"/>
          <w:sz w:val="20"/>
        </w:rPr>
        <w:t xml:space="preserve">00 Kč. Provádí-li se na téže věci několik oprav, které spolu souvisejí a časově na sebe navazují, je rozhodující součet nákladů na související opravy. Náklady na dopravu a jiné náklady spojené </w:t>
      </w:r>
      <w:r w:rsidR="003B5B0F">
        <w:rPr>
          <w:rFonts w:ascii="Arial" w:hAnsi="Arial" w:cs="Arial"/>
          <w:sz w:val="20"/>
        </w:rPr>
        <w:br/>
      </w:r>
      <w:r w:rsidRPr="00FA2DCA">
        <w:rPr>
          <w:rFonts w:ascii="Arial" w:hAnsi="Arial" w:cs="Arial"/>
          <w:sz w:val="20"/>
        </w:rPr>
        <w:t>s opravou se do nákladů na tuto opravu nezapočítávají</w:t>
      </w:r>
      <w:r w:rsidRPr="00FA2DCA">
        <w:rPr>
          <w:rFonts w:ascii="Arial" w:hAnsi="Arial" w:cs="Arial"/>
          <w:sz w:val="20"/>
          <w:lang w:val="cs-CZ"/>
        </w:rPr>
        <w:t xml:space="preserve"> a hradí je nájemce.</w:t>
      </w:r>
    </w:p>
    <w:p w14:paraId="47D0271C" w14:textId="77777777" w:rsidR="00FA2DCA" w:rsidRDefault="00FA2DCA" w:rsidP="00A07165">
      <w:pPr>
        <w:pStyle w:val="Zkladntextodsazen"/>
        <w:numPr>
          <w:ilvl w:val="0"/>
          <w:numId w:val="44"/>
        </w:numPr>
        <w:spacing w:before="120"/>
        <w:ind w:left="709" w:hanging="709"/>
        <w:rPr>
          <w:rFonts w:ascii="Arial" w:hAnsi="Arial" w:cs="Arial"/>
          <w:sz w:val="20"/>
        </w:rPr>
      </w:pPr>
      <w:r w:rsidRPr="00FA2DCA">
        <w:rPr>
          <w:rFonts w:ascii="Arial" w:hAnsi="Arial" w:cs="Arial"/>
          <w:sz w:val="20"/>
        </w:rPr>
        <w:t>Přesáhne-li součet nákladů za drobné opravy uvedené v</w:t>
      </w:r>
      <w:r w:rsidRPr="00FA2DCA">
        <w:rPr>
          <w:rFonts w:ascii="Arial" w:hAnsi="Arial" w:cs="Arial"/>
          <w:sz w:val="20"/>
          <w:lang w:val="cs-CZ"/>
        </w:rPr>
        <w:t xml:space="preserve"> čl. </w:t>
      </w:r>
      <w:r w:rsidR="00184E92">
        <w:rPr>
          <w:rFonts w:ascii="Arial" w:hAnsi="Arial" w:cs="Arial"/>
          <w:sz w:val="20"/>
          <w:lang w:val="cs-CZ"/>
        </w:rPr>
        <w:t>1</w:t>
      </w:r>
      <w:r w:rsidRPr="00FA2DCA">
        <w:rPr>
          <w:rFonts w:ascii="Arial" w:hAnsi="Arial" w:cs="Arial"/>
          <w:sz w:val="20"/>
          <w:lang w:val="cs-CZ"/>
        </w:rPr>
        <w:t xml:space="preserve">. odstavcích </w:t>
      </w:r>
      <w:r w:rsidR="00184E92">
        <w:rPr>
          <w:rFonts w:ascii="Arial" w:hAnsi="Arial" w:cs="Arial"/>
          <w:sz w:val="20"/>
          <w:lang w:val="cs-CZ"/>
        </w:rPr>
        <w:t>1.</w:t>
      </w:r>
      <w:r w:rsidRPr="00FA2DCA">
        <w:rPr>
          <w:rFonts w:ascii="Arial" w:hAnsi="Arial" w:cs="Arial"/>
          <w:sz w:val="20"/>
          <w:lang w:val="cs-CZ"/>
        </w:rPr>
        <w:t>2</w:t>
      </w:r>
      <w:r w:rsidR="00184E92">
        <w:rPr>
          <w:rFonts w:ascii="Arial" w:hAnsi="Arial" w:cs="Arial"/>
          <w:sz w:val="20"/>
          <w:lang w:val="cs-CZ"/>
        </w:rPr>
        <w:t>.</w:t>
      </w:r>
      <w:r w:rsidRPr="00FA2DCA">
        <w:rPr>
          <w:rFonts w:ascii="Arial" w:hAnsi="Arial" w:cs="Arial"/>
          <w:sz w:val="20"/>
          <w:lang w:val="cs-CZ"/>
        </w:rPr>
        <w:t xml:space="preserve"> a </w:t>
      </w:r>
      <w:r w:rsidR="00184E92">
        <w:rPr>
          <w:rFonts w:ascii="Arial" w:hAnsi="Arial" w:cs="Arial"/>
          <w:sz w:val="20"/>
          <w:lang w:val="cs-CZ"/>
        </w:rPr>
        <w:t>1.</w:t>
      </w:r>
      <w:r w:rsidRPr="00FA2DCA">
        <w:rPr>
          <w:rFonts w:ascii="Arial" w:hAnsi="Arial" w:cs="Arial"/>
          <w:sz w:val="20"/>
          <w:lang w:val="cs-CZ"/>
        </w:rPr>
        <w:t>3</w:t>
      </w:r>
      <w:r w:rsidR="00184E92">
        <w:rPr>
          <w:rFonts w:ascii="Arial" w:hAnsi="Arial" w:cs="Arial"/>
          <w:sz w:val="20"/>
          <w:lang w:val="cs-CZ"/>
        </w:rPr>
        <w:t>.</w:t>
      </w:r>
      <w:r w:rsidRPr="00FA2DCA">
        <w:rPr>
          <w:rFonts w:ascii="Arial" w:hAnsi="Arial" w:cs="Arial"/>
          <w:sz w:val="20"/>
          <w:lang w:val="cs-CZ"/>
        </w:rPr>
        <w:t xml:space="preserve"> této přílohy </w:t>
      </w:r>
      <w:r w:rsidRPr="00FA2DCA">
        <w:rPr>
          <w:rFonts w:ascii="Arial" w:hAnsi="Arial" w:cs="Arial"/>
          <w:sz w:val="20"/>
        </w:rPr>
        <w:t>v kalendářním roce částku rovnající se 100 Kč/m</w:t>
      </w:r>
      <w:r w:rsidRPr="00FA2DCA">
        <w:rPr>
          <w:rFonts w:ascii="Arial" w:hAnsi="Arial" w:cs="Arial"/>
          <w:sz w:val="20"/>
          <w:vertAlign w:val="superscript"/>
        </w:rPr>
        <w:t>2</w:t>
      </w:r>
      <w:r w:rsidRPr="00FA2DCA">
        <w:rPr>
          <w:rFonts w:ascii="Arial" w:hAnsi="Arial" w:cs="Arial"/>
          <w:sz w:val="20"/>
        </w:rPr>
        <w:t xml:space="preserve"> podlahové plochy </w:t>
      </w:r>
      <w:r w:rsidRPr="00FA2DCA">
        <w:rPr>
          <w:rFonts w:ascii="Arial" w:hAnsi="Arial" w:cs="Arial"/>
          <w:sz w:val="20"/>
          <w:lang w:val="cs-CZ"/>
        </w:rPr>
        <w:t>nebytových prostor</w:t>
      </w:r>
      <w:r w:rsidRPr="00FA2DCA">
        <w:rPr>
          <w:rFonts w:ascii="Arial" w:hAnsi="Arial" w:cs="Arial"/>
          <w:sz w:val="20"/>
        </w:rPr>
        <w:t>, další opravy v</w:t>
      </w:r>
      <w:r w:rsidRPr="00FA2DCA">
        <w:rPr>
          <w:rFonts w:ascii="Arial" w:hAnsi="Arial" w:cs="Arial"/>
          <w:sz w:val="20"/>
          <w:lang w:val="cs-CZ"/>
        </w:rPr>
        <w:t> </w:t>
      </w:r>
      <w:r w:rsidRPr="00FA2DCA">
        <w:rPr>
          <w:rFonts w:ascii="Arial" w:hAnsi="Arial" w:cs="Arial"/>
          <w:sz w:val="20"/>
        </w:rPr>
        <w:t>daném kalendářním roce se nepovažují za drobné opravy.</w:t>
      </w:r>
    </w:p>
    <w:p w14:paraId="17792F12" w14:textId="77777777" w:rsidR="00FA2DCA" w:rsidRDefault="00FA2DCA" w:rsidP="00160B76">
      <w:pPr>
        <w:pStyle w:val="Zkladntextodsazen"/>
        <w:numPr>
          <w:ilvl w:val="0"/>
          <w:numId w:val="44"/>
        </w:numPr>
        <w:spacing w:before="120"/>
        <w:ind w:left="709" w:hanging="709"/>
        <w:rPr>
          <w:rFonts w:ascii="Arial" w:hAnsi="Arial" w:cs="Arial"/>
          <w:sz w:val="20"/>
        </w:rPr>
      </w:pPr>
      <w:r w:rsidRPr="00FA2DCA">
        <w:rPr>
          <w:rFonts w:ascii="Arial" w:hAnsi="Arial" w:cs="Arial"/>
          <w:sz w:val="20"/>
        </w:rPr>
        <w:t xml:space="preserve">Podlahovou plochou nebytových prostor se pro účely </w:t>
      </w:r>
      <w:r w:rsidRPr="00FA2DCA">
        <w:rPr>
          <w:rFonts w:ascii="Arial" w:hAnsi="Arial" w:cs="Arial"/>
          <w:sz w:val="20"/>
          <w:lang w:val="cs-CZ"/>
        </w:rPr>
        <w:t xml:space="preserve">této smlouvy </w:t>
      </w:r>
      <w:r w:rsidRPr="00FA2DCA">
        <w:rPr>
          <w:rFonts w:ascii="Arial" w:hAnsi="Arial" w:cs="Arial"/>
          <w:sz w:val="20"/>
        </w:rPr>
        <w:t>rozumí součet podlahových ploch nebytových prostor a</w:t>
      </w:r>
      <w:r w:rsidRPr="00FA2DCA">
        <w:rPr>
          <w:rFonts w:ascii="Arial" w:hAnsi="Arial" w:cs="Arial"/>
          <w:sz w:val="20"/>
          <w:lang w:val="cs-CZ"/>
        </w:rPr>
        <w:t xml:space="preserve"> všech prostorů, které jsou s nebytovými prostorami užívány,</w:t>
      </w:r>
      <w:r w:rsidRPr="00FA2DCA">
        <w:rPr>
          <w:rFonts w:ascii="Arial" w:hAnsi="Arial" w:cs="Arial"/>
          <w:sz w:val="20"/>
        </w:rPr>
        <w:t xml:space="preserve">  a to </w:t>
      </w:r>
      <w:r w:rsidR="00EF7DF1">
        <w:rPr>
          <w:rFonts w:ascii="Arial" w:hAnsi="Arial" w:cs="Arial"/>
          <w:sz w:val="20"/>
        </w:rPr>
        <w:br/>
      </w:r>
      <w:r w:rsidRPr="00FA2DCA">
        <w:rPr>
          <w:rFonts w:ascii="Arial" w:hAnsi="Arial" w:cs="Arial"/>
          <w:sz w:val="20"/>
        </w:rPr>
        <w:t>i mimo nebytové prostory, pokud jsou užívány výhradně nájemcem nebytových prostor; podlahová plocha sklepů, které nejsou místnostmi, a podlahová plocha balkonů, lodžií a teras se započítává pouze jednou polovinou.</w:t>
      </w:r>
    </w:p>
    <w:p w14:paraId="1F0F8D79" w14:textId="77777777" w:rsidR="00160B76" w:rsidRDefault="00160B76" w:rsidP="00160B76">
      <w:pPr>
        <w:pStyle w:val="Zkladntextodsazen"/>
        <w:spacing w:before="120"/>
        <w:rPr>
          <w:rFonts w:ascii="Arial" w:hAnsi="Arial" w:cs="Arial"/>
          <w:sz w:val="20"/>
        </w:rPr>
      </w:pPr>
    </w:p>
    <w:p w14:paraId="32B31CD2" w14:textId="77777777" w:rsidR="00160B76" w:rsidRPr="00160B76" w:rsidRDefault="00160B76" w:rsidP="00160B76">
      <w:pPr>
        <w:pStyle w:val="Zkladntextodsazen"/>
        <w:spacing w:before="120"/>
        <w:rPr>
          <w:rFonts w:ascii="Arial" w:hAnsi="Arial" w:cs="Arial"/>
          <w:sz w:val="20"/>
        </w:rPr>
      </w:pPr>
    </w:p>
    <w:p w14:paraId="1C65712B" w14:textId="77777777" w:rsidR="00FA2DCA" w:rsidRPr="00FA2DCA" w:rsidRDefault="00FA2DCA" w:rsidP="00184E92">
      <w:pPr>
        <w:pStyle w:val="Zkladntextodsazen"/>
        <w:spacing w:before="120"/>
        <w:ind w:left="0"/>
        <w:rPr>
          <w:rFonts w:ascii="Arial" w:hAnsi="Arial" w:cs="Arial"/>
          <w:sz w:val="20"/>
        </w:rPr>
      </w:pPr>
    </w:p>
    <w:p w14:paraId="7AB34008" w14:textId="77777777" w:rsidR="00FA2DCA" w:rsidRPr="00FA2DCA" w:rsidRDefault="00FA2DCA" w:rsidP="00FA2DCA">
      <w:pPr>
        <w:pStyle w:val="Zkladntextodsazen"/>
        <w:numPr>
          <w:ilvl w:val="0"/>
          <w:numId w:val="43"/>
        </w:numPr>
        <w:spacing w:before="360" w:after="240"/>
        <w:rPr>
          <w:rFonts w:ascii="Arial" w:hAnsi="Arial" w:cs="Arial"/>
          <w:b/>
          <w:sz w:val="22"/>
          <w:szCs w:val="24"/>
        </w:rPr>
      </w:pPr>
      <w:r w:rsidRPr="00FA2DCA">
        <w:rPr>
          <w:rFonts w:ascii="Arial" w:hAnsi="Arial" w:cs="Arial"/>
          <w:b/>
          <w:sz w:val="22"/>
          <w:szCs w:val="24"/>
          <w:lang w:val="cs-CZ"/>
        </w:rPr>
        <w:lastRenderedPageBreak/>
        <w:t xml:space="preserve">Běžná údržba </w:t>
      </w:r>
      <w:r w:rsidRPr="00FA2DCA">
        <w:rPr>
          <w:rFonts w:ascii="Arial" w:hAnsi="Arial" w:cs="Arial"/>
          <w:b/>
          <w:sz w:val="22"/>
          <w:szCs w:val="24"/>
        </w:rPr>
        <w:t>nebytových prostor</w:t>
      </w:r>
    </w:p>
    <w:p w14:paraId="49AC62B3" w14:textId="77777777" w:rsidR="00FA2DCA" w:rsidRPr="00FA2DCA" w:rsidRDefault="00FA2DCA" w:rsidP="00A07165">
      <w:pPr>
        <w:tabs>
          <w:tab w:val="left" w:pos="3765"/>
        </w:tabs>
        <w:ind w:left="709"/>
        <w:jc w:val="both"/>
        <w:rPr>
          <w:rFonts w:ascii="Arial" w:hAnsi="Arial" w:cs="Arial"/>
          <w:lang w:eastAsia="x-none"/>
        </w:rPr>
      </w:pPr>
      <w:r w:rsidRPr="00FA2DCA">
        <w:rPr>
          <w:rFonts w:ascii="Arial" w:hAnsi="Arial" w:cs="Arial"/>
        </w:rPr>
        <w:t>Běžnou údržbou nebytových prostor se rozumí udržování a čištění nebytových prostor včetně zařízení a vybavení nebytových prostor, které se provádí obvykle při užívání nebytových prostor. Jde zejména o malování, opravu omítek, tapetování a čištění podlah včetně podlahových krytin, obkladů stěn a čištění zanesených odpadů až ke svislým rozvodům. Dále se běžnou údržbou rozumí udržování zařízení nebytových prostor ve funkčním stavu, pravidelné prohlídky a čištění předmětů uve</w:t>
      </w:r>
      <w:r w:rsidR="00184E92">
        <w:rPr>
          <w:rFonts w:ascii="Arial" w:hAnsi="Arial" w:cs="Arial"/>
        </w:rPr>
        <w:t>dených v čl. 1</w:t>
      </w:r>
      <w:r w:rsidRPr="00FA2DCA">
        <w:rPr>
          <w:rFonts w:ascii="Arial" w:hAnsi="Arial" w:cs="Arial"/>
        </w:rPr>
        <w:t xml:space="preserve"> odst. </w:t>
      </w:r>
      <w:r w:rsidR="00184E92">
        <w:rPr>
          <w:rFonts w:ascii="Arial" w:hAnsi="Arial" w:cs="Arial"/>
        </w:rPr>
        <w:t>1.</w:t>
      </w:r>
      <w:r w:rsidRPr="00FA2DCA">
        <w:rPr>
          <w:rFonts w:ascii="Arial" w:hAnsi="Arial" w:cs="Arial"/>
        </w:rPr>
        <w:t>2</w:t>
      </w:r>
      <w:r w:rsidR="00184E92">
        <w:rPr>
          <w:rFonts w:ascii="Arial" w:hAnsi="Arial" w:cs="Arial"/>
        </w:rPr>
        <w:t>.</w:t>
      </w:r>
      <w:r w:rsidRPr="00FA2DCA">
        <w:rPr>
          <w:rFonts w:ascii="Arial" w:hAnsi="Arial" w:cs="Arial"/>
        </w:rPr>
        <w:t xml:space="preserve"> písm. g) této přílohy, kontrola funkčnosti termostatických hlavic s elektronickým řízením, kontrola funkčnosti hlásiče kouře včetně výměny zdroje, kontrola a údržba vodovodních baterií s elektronickým řízením</w:t>
      </w:r>
      <w:r w:rsidR="00184E92">
        <w:rPr>
          <w:rFonts w:ascii="Arial" w:hAnsi="Arial" w:cs="Arial"/>
        </w:rPr>
        <w:t>.</w:t>
      </w:r>
    </w:p>
    <w:p w14:paraId="7553472A" w14:textId="77777777" w:rsidR="00FA2DCA" w:rsidRPr="00FA2DCA" w:rsidRDefault="00FA2DCA">
      <w:pPr>
        <w:tabs>
          <w:tab w:val="left" w:pos="3765"/>
        </w:tabs>
        <w:rPr>
          <w:rFonts w:ascii="Arial" w:hAnsi="Arial" w:cs="Arial"/>
          <w:lang w:eastAsia="x-none"/>
        </w:rPr>
      </w:pPr>
    </w:p>
    <w:sectPr w:rsidR="00FA2DCA" w:rsidRPr="00FA2DCA" w:rsidSect="00FA2DCA">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395D2" w14:textId="77777777" w:rsidR="00E83BA6" w:rsidRDefault="00E83BA6">
      <w:r>
        <w:separator/>
      </w:r>
    </w:p>
  </w:endnote>
  <w:endnote w:type="continuationSeparator" w:id="0">
    <w:p w14:paraId="2AF0E3CF" w14:textId="77777777" w:rsidR="00E83BA6" w:rsidRDefault="00E8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007FF" w14:textId="77777777" w:rsidR="006F1201" w:rsidRDefault="006F1201" w:rsidP="00466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506C2">
      <w:rPr>
        <w:rStyle w:val="slostrnky"/>
        <w:noProof/>
      </w:rPr>
      <w:t>8</w:t>
    </w:r>
    <w:r>
      <w:rPr>
        <w:rStyle w:val="slostrnky"/>
      </w:rPr>
      <w:fldChar w:fldCharType="end"/>
    </w:r>
  </w:p>
  <w:p w14:paraId="4EFFA2E5" w14:textId="77777777" w:rsidR="006F1201" w:rsidRDefault="006F12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2F6AD" w14:textId="77777777" w:rsidR="00E83BA6" w:rsidRDefault="00E83BA6">
      <w:r>
        <w:separator/>
      </w:r>
    </w:p>
  </w:footnote>
  <w:footnote w:type="continuationSeparator" w:id="0">
    <w:p w14:paraId="56214273" w14:textId="77777777" w:rsidR="00E83BA6" w:rsidRDefault="00E8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F51"/>
    <w:multiLevelType w:val="hybridMultilevel"/>
    <w:tmpl w:val="69E86BB8"/>
    <w:lvl w:ilvl="0" w:tplc="CD64026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FE7581"/>
    <w:multiLevelType w:val="hybridMultilevel"/>
    <w:tmpl w:val="687276C2"/>
    <w:lvl w:ilvl="0" w:tplc="53C071A2">
      <w:start w:val="1"/>
      <w:numFmt w:val="decimal"/>
      <w:lvlText w:val="1.%1."/>
      <w:lvlJc w:val="left"/>
      <w:pPr>
        <w:ind w:left="522"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F2C84"/>
    <w:multiLevelType w:val="multilevel"/>
    <w:tmpl w:val="10504D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z w:val="20"/>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E83323"/>
    <w:multiLevelType w:val="multilevel"/>
    <w:tmpl w:val="5668248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F476B5"/>
    <w:multiLevelType w:val="hybridMultilevel"/>
    <w:tmpl w:val="78CCA890"/>
    <w:lvl w:ilvl="0" w:tplc="DF0EB9A8">
      <w:start w:val="1"/>
      <w:numFmt w:val="decimal"/>
      <w:lvlText w:val="4.%1."/>
      <w:lvlJc w:val="left"/>
      <w:pPr>
        <w:ind w:left="522" w:hanging="360"/>
      </w:pPr>
      <w:rPr>
        <w:rFonts w:hint="default"/>
        <w:b/>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B1841"/>
    <w:multiLevelType w:val="hybridMultilevel"/>
    <w:tmpl w:val="3E98BA30"/>
    <w:lvl w:ilvl="0" w:tplc="5950BAEA">
      <w:start w:val="1"/>
      <w:numFmt w:val="decimal"/>
      <w:lvlText w:val="2.%1."/>
      <w:lvlJc w:val="left"/>
      <w:pPr>
        <w:ind w:left="1080" w:hanging="360"/>
      </w:pPr>
      <w:rPr>
        <w:rFonts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C096825"/>
    <w:multiLevelType w:val="hybridMultilevel"/>
    <w:tmpl w:val="867A9B7A"/>
    <w:lvl w:ilvl="0" w:tplc="8AF2CF7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C10023F"/>
    <w:multiLevelType w:val="hybridMultilevel"/>
    <w:tmpl w:val="B406F7E8"/>
    <w:lvl w:ilvl="0" w:tplc="5950BAEA">
      <w:start w:val="1"/>
      <w:numFmt w:val="decimal"/>
      <w:lvlText w:val="2.%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9D089F"/>
    <w:multiLevelType w:val="hybridMultilevel"/>
    <w:tmpl w:val="8AEE45BE"/>
    <w:lvl w:ilvl="0" w:tplc="0405000F">
      <w:start w:val="1"/>
      <w:numFmt w:val="decimal"/>
      <w:lvlText w:val="%1."/>
      <w:lvlJc w:val="left"/>
      <w:pPr>
        <w:tabs>
          <w:tab w:val="num" w:pos="266"/>
        </w:tabs>
        <w:ind w:left="266" w:hanging="360"/>
      </w:pPr>
    </w:lvl>
    <w:lvl w:ilvl="1" w:tplc="1480BC3E">
      <w:start w:val="1"/>
      <w:numFmt w:val="decimal"/>
      <w:lvlText w:val="%2."/>
      <w:lvlJc w:val="left"/>
      <w:pPr>
        <w:tabs>
          <w:tab w:val="num" w:pos="360"/>
        </w:tabs>
        <w:ind w:left="360" w:hanging="360"/>
      </w:pPr>
      <w:rPr>
        <w:rFonts w:hint="default"/>
        <w:b w:val="0"/>
        <w:sz w:val="24"/>
        <w:szCs w:val="24"/>
      </w:rPr>
    </w:lvl>
    <w:lvl w:ilvl="2" w:tplc="0405001B" w:tentative="1">
      <w:start w:val="1"/>
      <w:numFmt w:val="lowerRoman"/>
      <w:lvlText w:val="%3."/>
      <w:lvlJc w:val="right"/>
      <w:pPr>
        <w:tabs>
          <w:tab w:val="num" w:pos="1706"/>
        </w:tabs>
        <w:ind w:left="1706" w:hanging="180"/>
      </w:pPr>
    </w:lvl>
    <w:lvl w:ilvl="3" w:tplc="0405000F" w:tentative="1">
      <w:start w:val="1"/>
      <w:numFmt w:val="decimal"/>
      <w:lvlText w:val="%4."/>
      <w:lvlJc w:val="left"/>
      <w:pPr>
        <w:tabs>
          <w:tab w:val="num" w:pos="2426"/>
        </w:tabs>
        <w:ind w:left="2426" w:hanging="360"/>
      </w:pPr>
    </w:lvl>
    <w:lvl w:ilvl="4" w:tplc="04050019" w:tentative="1">
      <w:start w:val="1"/>
      <w:numFmt w:val="lowerLetter"/>
      <w:lvlText w:val="%5."/>
      <w:lvlJc w:val="left"/>
      <w:pPr>
        <w:tabs>
          <w:tab w:val="num" w:pos="3146"/>
        </w:tabs>
        <w:ind w:left="3146" w:hanging="360"/>
      </w:pPr>
    </w:lvl>
    <w:lvl w:ilvl="5" w:tplc="0405001B" w:tentative="1">
      <w:start w:val="1"/>
      <w:numFmt w:val="lowerRoman"/>
      <w:lvlText w:val="%6."/>
      <w:lvlJc w:val="right"/>
      <w:pPr>
        <w:tabs>
          <w:tab w:val="num" w:pos="3866"/>
        </w:tabs>
        <w:ind w:left="3866" w:hanging="180"/>
      </w:pPr>
    </w:lvl>
    <w:lvl w:ilvl="6" w:tplc="0405000F" w:tentative="1">
      <w:start w:val="1"/>
      <w:numFmt w:val="decimal"/>
      <w:lvlText w:val="%7."/>
      <w:lvlJc w:val="left"/>
      <w:pPr>
        <w:tabs>
          <w:tab w:val="num" w:pos="4586"/>
        </w:tabs>
        <w:ind w:left="4586" w:hanging="360"/>
      </w:pPr>
    </w:lvl>
    <w:lvl w:ilvl="7" w:tplc="04050019" w:tentative="1">
      <w:start w:val="1"/>
      <w:numFmt w:val="lowerLetter"/>
      <w:lvlText w:val="%8."/>
      <w:lvlJc w:val="left"/>
      <w:pPr>
        <w:tabs>
          <w:tab w:val="num" w:pos="5306"/>
        </w:tabs>
        <w:ind w:left="5306" w:hanging="360"/>
      </w:pPr>
    </w:lvl>
    <w:lvl w:ilvl="8" w:tplc="0405001B" w:tentative="1">
      <w:start w:val="1"/>
      <w:numFmt w:val="lowerRoman"/>
      <w:lvlText w:val="%9."/>
      <w:lvlJc w:val="right"/>
      <w:pPr>
        <w:tabs>
          <w:tab w:val="num" w:pos="6026"/>
        </w:tabs>
        <w:ind w:left="6026" w:hanging="180"/>
      </w:pPr>
    </w:lvl>
  </w:abstractNum>
  <w:abstractNum w:abstractNumId="9" w15:restartNumberingAfterBreak="0">
    <w:nsid w:val="0DB509A1"/>
    <w:multiLevelType w:val="multilevel"/>
    <w:tmpl w:val="855E113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63626C"/>
    <w:multiLevelType w:val="hybridMultilevel"/>
    <w:tmpl w:val="FB4E628A"/>
    <w:lvl w:ilvl="0" w:tplc="0E1452A6">
      <w:start w:val="1"/>
      <w:numFmt w:val="lowerLetter"/>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1" w15:restartNumberingAfterBreak="0">
    <w:nsid w:val="125219DE"/>
    <w:multiLevelType w:val="hybridMultilevel"/>
    <w:tmpl w:val="EA2AF7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5366F19"/>
    <w:multiLevelType w:val="hybridMultilevel"/>
    <w:tmpl w:val="6ADAA358"/>
    <w:lvl w:ilvl="0" w:tplc="051C6472">
      <w:start w:val="1"/>
      <w:numFmt w:val="decimal"/>
      <w:lvlText w:val="3.%1."/>
      <w:lvlJc w:val="left"/>
      <w:pPr>
        <w:ind w:left="1637" w:hanging="360"/>
      </w:pPr>
      <w:rPr>
        <w:rFonts w:hint="default"/>
        <w:b/>
        <w:sz w:val="20"/>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3" w15:restartNumberingAfterBreak="0">
    <w:nsid w:val="16FA1A30"/>
    <w:multiLevelType w:val="hybridMultilevel"/>
    <w:tmpl w:val="551C7C68"/>
    <w:lvl w:ilvl="0" w:tplc="506A604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81A4924"/>
    <w:multiLevelType w:val="hybridMultilevel"/>
    <w:tmpl w:val="960606E8"/>
    <w:lvl w:ilvl="0" w:tplc="C06ECAC8">
      <w:start w:val="1"/>
      <w:numFmt w:val="decimal"/>
      <w:lvlText w:val="%1."/>
      <w:lvlJc w:val="left"/>
      <w:pPr>
        <w:ind w:left="20" w:hanging="360"/>
      </w:pPr>
      <w:rPr>
        <w:rFonts w:hint="default"/>
      </w:rPr>
    </w:lvl>
    <w:lvl w:ilvl="1" w:tplc="04050019" w:tentative="1">
      <w:start w:val="1"/>
      <w:numFmt w:val="lowerLetter"/>
      <w:lvlText w:val="%2."/>
      <w:lvlJc w:val="left"/>
      <w:pPr>
        <w:ind w:left="740" w:hanging="360"/>
      </w:pPr>
    </w:lvl>
    <w:lvl w:ilvl="2" w:tplc="0405001B" w:tentative="1">
      <w:start w:val="1"/>
      <w:numFmt w:val="lowerRoman"/>
      <w:lvlText w:val="%3."/>
      <w:lvlJc w:val="right"/>
      <w:pPr>
        <w:ind w:left="1460" w:hanging="180"/>
      </w:pPr>
    </w:lvl>
    <w:lvl w:ilvl="3" w:tplc="0405000F" w:tentative="1">
      <w:start w:val="1"/>
      <w:numFmt w:val="decimal"/>
      <w:lvlText w:val="%4."/>
      <w:lvlJc w:val="left"/>
      <w:pPr>
        <w:ind w:left="2180" w:hanging="360"/>
      </w:pPr>
    </w:lvl>
    <w:lvl w:ilvl="4" w:tplc="04050019" w:tentative="1">
      <w:start w:val="1"/>
      <w:numFmt w:val="lowerLetter"/>
      <w:lvlText w:val="%5."/>
      <w:lvlJc w:val="left"/>
      <w:pPr>
        <w:ind w:left="2900" w:hanging="360"/>
      </w:pPr>
    </w:lvl>
    <w:lvl w:ilvl="5" w:tplc="0405001B" w:tentative="1">
      <w:start w:val="1"/>
      <w:numFmt w:val="lowerRoman"/>
      <w:lvlText w:val="%6."/>
      <w:lvlJc w:val="right"/>
      <w:pPr>
        <w:ind w:left="3620" w:hanging="180"/>
      </w:pPr>
    </w:lvl>
    <w:lvl w:ilvl="6" w:tplc="0405000F" w:tentative="1">
      <w:start w:val="1"/>
      <w:numFmt w:val="decimal"/>
      <w:lvlText w:val="%7."/>
      <w:lvlJc w:val="left"/>
      <w:pPr>
        <w:ind w:left="4340" w:hanging="360"/>
      </w:pPr>
    </w:lvl>
    <w:lvl w:ilvl="7" w:tplc="04050019" w:tentative="1">
      <w:start w:val="1"/>
      <w:numFmt w:val="lowerLetter"/>
      <w:lvlText w:val="%8."/>
      <w:lvlJc w:val="left"/>
      <w:pPr>
        <w:ind w:left="5060" w:hanging="360"/>
      </w:pPr>
    </w:lvl>
    <w:lvl w:ilvl="8" w:tplc="0405001B" w:tentative="1">
      <w:start w:val="1"/>
      <w:numFmt w:val="lowerRoman"/>
      <w:lvlText w:val="%9."/>
      <w:lvlJc w:val="right"/>
      <w:pPr>
        <w:ind w:left="5780" w:hanging="180"/>
      </w:pPr>
    </w:lvl>
  </w:abstractNum>
  <w:abstractNum w:abstractNumId="15" w15:restartNumberingAfterBreak="0">
    <w:nsid w:val="198B163A"/>
    <w:multiLevelType w:val="hybridMultilevel"/>
    <w:tmpl w:val="3B20C958"/>
    <w:lvl w:ilvl="0" w:tplc="59AA63C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9A639B0"/>
    <w:multiLevelType w:val="hybridMultilevel"/>
    <w:tmpl w:val="A3EE5018"/>
    <w:lvl w:ilvl="0" w:tplc="4F3AFE9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9A76356"/>
    <w:multiLevelType w:val="hybridMultilevel"/>
    <w:tmpl w:val="6F1C1C5A"/>
    <w:lvl w:ilvl="0" w:tplc="C01806DC">
      <w:start w:val="1"/>
      <w:numFmt w:val="lowerLetter"/>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8" w15:restartNumberingAfterBreak="0">
    <w:nsid w:val="1BC451FA"/>
    <w:multiLevelType w:val="hybridMultilevel"/>
    <w:tmpl w:val="AC942FC2"/>
    <w:lvl w:ilvl="0" w:tplc="393AD00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5A8578D"/>
    <w:multiLevelType w:val="hybridMultilevel"/>
    <w:tmpl w:val="2E5289A2"/>
    <w:lvl w:ilvl="0" w:tplc="A4526FB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ADC06BD"/>
    <w:multiLevelType w:val="multilevel"/>
    <w:tmpl w:val="7E9CB5D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C8F31D1"/>
    <w:multiLevelType w:val="hybridMultilevel"/>
    <w:tmpl w:val="4E36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706B3F"/>
    <w:multiLevelType w:val="hybridMultilevel"/>
    <w:tmpl w:val="0F407AA4"/>
    <w:lvl w:ilvl="0" w:tplc="6DAA8E78">
      <w:start w:val="1"/>
      <w:numFmt w:val="decimal"/>
      <w:lvlText w:val="6.%1."/>
      <w:lvlJc w:val="left"/>
      <w:pPr>
        <w:ind w:left="-94" w:hanging="360"/>
      </w:pPr>
      <w:rPr>
        <w:rFonts w:hint="default"/>
        <w:b/>
        <w:sz w:val="20"/>
      </w:rPr>
    </w:lvl>
    <w:lvl w:ilvl="1" w:tplc="04050019" w:tentative="1">
      <w:start w:val="1"/>
      <w:numFmt w:val="lowerLetter"/>
      <w:lvlText w:val="%2."/>
      <w:lvlJc w:val="left"/>
      <w:pPr>
        <w:ind w:left="626" w:hanging="360"/>
      </w:pPr>
    </w:lvl>
    <w:lvl w:ilvl="2" w:tplc="0405001B" w:tentative="1">
      <w:start w:val="1"/>
      <w:numFmt w:val="lowerRoman"/>
      <w:lvlText w:val="%3."/>
      <w:lvlJc w:val="right"/>
      <w:pPr>
        <w:ind w:left="1346" w:hanging="180"/>
      </w:pPr>
    </w:lvl>
    <w:lvl w:ilvl="3" w:tplc="0405000F" w:tentative="1">
      <w:start w:val="1"/>
      <w:numFmt w:val="decimal"/>
      <w:lvlText w:val="%4."/>
      <w:lvlJc w:val="left"/>
      <w:pPr>
        <w:ind w:left="2066" w:hanging="360"/>
      </w:pPr>
    </w:lvl>
    <w:lvl w:ilvl="4" w:tplc="04050019" w:tentative="1">
      <w:start w:val="1"/>
      <w:numFmt w:val="lowerLetter"/>
      <w:lvlText w:val="%5."/>
      <w:lvlJc w:val="left"/>
      <w:pPr>
        <w:ind w:left="2786" w:hanging="360"/>
      </w:pPr>
    </w:lvl>
    <w:lvl w:ilvl="5" w:tplc="0405001B" w:tentative="1">
      <w:start w:val="1"/>
      <w:numFmt w:val="lowerRoman"/>
      <w:lvlText w:val="%6."/>
      <w:lvlJc w:val="right"/>
      <w:pPr>
        <w:ind w:left="3506" w:hanging="180"/>
      </w:pPr>
    </w:lvl>
    <w:lvl w:ilvl="6" w:tplc="0405000F" w:tentative="1">
      <w:start w:val="1"/>
      <w:numFmt w:val="decimal"/>
      <w:lvlText w:val="%7."/>
      <w:lvlJc w:val="left"/>
      <w:pPr>
        <w:ind w:left="4226" w:hanging="360"/>
      </w:pPr>
    </w:lvl>
    <w:lvl w:ilvl="7" w:tplc="04050019" w:tentative="1">
      <w:start w:val="1"/>
      <w:numFmt w:val="lowerLetter"/>
      <w:lvlText w:val="%8."/>
      <w:lvlJc w:val="left"/>
      <w:pPr>
        <w:ind w:left="4946" w:hanging="360"/>
      </w:pPr>
    </w:lvl>
    <w:lvl w:ilvl="8" w:tplc="0405001B" w:tentative="1">
      <w:start w:val="1"/>
      <w:numFmt w:val="lowerRoman"/>
      <w:lvlText w:val="%9."/>
      <w:lvlJc w:val="right"/>
      <w:pPr>
        <w:ind w:left="5666" w:hanging="180"/>
      </w:pPr>
    </w:lvl>
  </w:abstractNum>
  <w:abstractNum w:abstractNumId="23" w15:restartNumberingAfterBreak="0">
    <w:nsid w:val="35390DF3"/>
    <w:multiLevelType w:val="hybridMultilevel"/>
    <w:tmpl w:val="22545CC6"/>
    <w:lvl w:ilvl="0" w:tplc="71484E24">
      <w:numFmt w:val="bullet"/>
      <w:lvlText w:val="-"/>
      <w:lvlJc w:val="left"/>
      <w:pPr>
        <w:ind w:left="1777" w:hanging="360"/>
      </w:pPr>
      <w:rPr>
        <w:rFonts w:ascii="Arial" w:eastAsia="Times New Roman" w:hAnsi="Arial" w:cs="Aria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4" w15:restartNumberingAfterBreak="0">
    <w:nsid w:val="38CE7AB5"/>
    <w:multiLevelType w:val="hybridMultilevel"/>
    <w:tmpl w:val="28B4D45C"/>
    <w:lvl w:ilvl="0" w:tplc="0405001B">
      <w:start w:val="1"/>
      <w:numFmt w:val="lowerRoman"/>
      <w:lvlText w:val="%1."/>
      <w:lvlJc w:val="righ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15:restartNumberingAfterBreak="0">
    <w:nsid w:val="43653AA0"/>
    <w:multiLevelType w:val="hybridMultilevel"/>
    <w:tmpl w:val="5B0EA5EA"/>
    <w:lvl w:ilvl="0" w:tplc="E984FF6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7444475"/>
    <w:multiLevelType w:val="hybridMultilevel"/>
    <w:tmpl w:val="3EF24536"/>
    <w:lvl w:ilvl="0" w:tplc="793EB8CC">
      <w:start w:val="1"/>
      <w:numFmt w:val="lowerLetter"/>
      <w:lvlText w:val="%1)"/>
      <w:lvlJc w:val="left"/>
      <w:pPr>
        <w:ind w:left="786" w:hanging="360"/>
      </w:pPr>
      <w:rPr>
        <w:b/>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7F423EB"/>
    <w:multiLevelType w:val="multilevel"/>
    <w:tmpl w:val="AA6A1B0C"/>
    <w:lvl w:ilvl="0">
      <w:start w:val="1"/>
      <w:numFmt w:val="decimal"/>
      <w:lvlText w:val="%1."/>
      <w:lvlJc w:val="left"/>
      <w:pPr>
        <w:ind w:left="36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9FF6D03"/>
    <w:multiLevelType w:val="hybridMultilevel"/>
    <w:tmpl w:val="9A22706A"/>
    <w:lvl w:ilvl="0" w:tplc="F768FB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F00C1B"/>
    <w:multiLevelType w:val="hybridMultilevel"/>
    <w:tmpl w:val="FAC057CE"/>
    <w:lvl w:ilvl="0" w:tplc="D006F2B2">
      <w:start w:val="10"/>
      <w:numFmt w:val="bullet"/>
      <w:lvlText w:val="-"/>
      <w:lvlJc w:val="left"/>
      <w:pPr>
        <w:ind w:left="266" w:hanging="360"/>
      </w:pPr>
      <w:rPr>
        <w:rFonts w:ascii="Garamond" w:eastAsia="Times New Roman" w:hAnsi="Garamond" w:cs="Times New Roman" w:hint="default"/>
        <w:sz w:val="28"/>
      </w:rPr>
    </w:lvl>
    <w:lvl w:ilvl="1" w:tplc="04050003" w:tentative="1">
      <w:start w:val="1"/>
      <w:numFmt w:val="bullet"/>
      <w:lvlText w:val="o"/>
      <w:lvlJc w:val="left"/>
      <w:pPr>
        <w:ind w:left="986" w:hanging="360"/>
      </w:pPr>
      <w:rPr>
        <w:rFonts w:ascii="Courier New" w:hAnsi="Courier New" w:cs="Courier New" w:hint="default"/>
      </w:rPr>
    </w:lvl>
    <w:lvl w:ilvl="2" w:tplc="04050005" w:tentative="1">
      <w:start w:val="1"/>
      <w:numFmt w:val="bullet"/>
      <w:lvlText w:val=""/>
      <w:lvlJc w:val="left"/>
      <w:pPr>
        <w:ind w:left="1706" w:hanging="360"/>
      </w:pPr>
      <w:rPr>
        <w:rFonts w:ascii="Wingdings" w:hAnsi="Wingdings" w:hint="default"/>
      </w:rPr>
    </w:lvl>
    <w:lvl w:ilvl="3" w:tplc="04050001" w:tentative="1">
      <w:start w:val="1"/>
      <w:numFmt w:val="bullet"/>
      <w:lvlText w:val=""/>
      <w:lvlJc w:val="left"/>
      <w:pPr>
        <w:ind w:left="2426" w:hanging="360"/>
      </w:pPr>
      <w:rPr>
        <w:rFonts w:ascii="Symbol" w:hAnsi="Symbol" w:hint="default"/>
      </w:rPr>
    </w:lvl>
    <w:lvl w:ilvl="4" w:tplc="04050003" w:tentative="1">
      <w:start w:val="1"/>
      <w:numFmt w:val="bullet"/>
      <w:lvlText w:val="o"/>
      <w:lvlJc w:val="left"/>
      <w:pPr>
        <w:ind w:left="3146" w:hanging="360"/>
      </w:pPr>
      <w:rPr>
        <w:rFonts w:ascii="Courier New" w:hAnsi="Courier New" w:cs="Courier New" w:hint="default"/>
      </w:rPr>
    </w:lvl>
    <w:lvl w:ilvl="5" w:tplc="04050005" w:tentative="1">
      <w:start w:val="1"/>
      <w:numFmt w:val="bullet"/>
      <w:lvlText w:val=""/>
      <w:lvlJc w:val="left"/>
      <w:pPr>
        <w:ind w:left="3866" w:hanging="360"/>
      </w:pPr>
      <w:rPr>
        <w:rFonts w:ascii="Wingdings" w:hAnsi="Wingdings" w:hint="default"/>
      </w:rPr>
    </w:lvl>
    <w:lvl w:ilvl="6" w:tplc="04050001" w:tentative="1">
      <w:start w:val="1"/>
      <w:numFmt w:val="bullet"/>
      <w:lvlText w:val=""/>
      <w:lvlJc w:val="left"/>
      <w:pPr>
        <w:ind w:left="4586" w:hanging="360"/>
      </w:pPr>
      <w:rPr>
        <w:rFonts w:ascii="Symbol" w:hAnsi="Symbol" w:hint="default"/>
      </w:rPr>
    </w:lvl>
    <w:lvl w:ilvl="7" w:tplc="04050003" w:tentative="1">
      <w:start w:val="1"/>
      <w:numFmt w:val="bullet"/>
      <w:lvlText w:val="o"/>
      <w:lvlJc w:val="left"/>
      <w:pPr>
        <w:ind w:left="5306" w:hanging="360"/>
      </w:pPr>
      <w:rPr>
        <w:rFonts w:ascii="Courier New" w:hAnsi="Courier New" w:cs="Courier New" w:hint="default"/>
      </w:rPr>
    </w:lvl>
    <w:lvl w:ilvl="8" w:tplc="04050005" w:tentative="1">
      <w:start w:val="1"/>
      <w:numFmt w:val="bullet"/>
      <w:lvlText w:val=""/>
      <w:lvlJc w:val="left"/>
      <w:pPr>
        <w:ind w:left="6026" w:hanging="360"/>
      </w:pPr>
      <w:rPr>
        <w:rFonts w:ascii="Wingdings" w:hAnsi="Wingdings" w:hint="default"/>
      </w:rPr>
    </w:lvl>
  </w:abstractNum>
  <w:abstractNum w:abstractNumId="30" w15:restartNumberingAfterBreak="0">
    <w:nsid w:val="57A04A7C"/>
    <w:multiLevelType w:val="hybridMultilevel"/>
    <w:tmpl w:val="99E67FF0"/>
    <w:lvl w:ilvl="0" w:tplc="D43C996E">
      <w:start w:val="1"/>
      <w:numFmt w:val="decimal"/>
      <w:lvlText w:val="5.%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B504BA"/>
    <w:multiLevelType w:val="hybridMultilevel"/>
    <w:tmpl w:val="7A163F18"/>
    <w:lvl w:ilvl="0" w:tplc="DDE66AD4">
      <w:start w:val="1"/>
      <w:numFmt w:val="decimal"/>
      <w:lvlText w:val="1. %1."/>
      <w:lvlJc w:val="left"/>
      <w:pPr>
        <w:ind w:left="502"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62CE7"/>
    <w:multiLevelType w:val="multilevel"/>
    <w:tmpl w:val="0405001D"/>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876165"/>
    <w:multiLevelType w:val="hybridMultilevel"/>
    <w:tmpl w:val="42D69F6A"/>
    <w:lvl w:ilvl="0" w:tplc="F244E290">
      <w:start w:val="9"/>
      <w:numFmt w:val="decimal"/>
      <w:lvlText w:val="%1."/>
      <w:lvlJc w:val="left"/>
      <w:pPr>
        <w:ind w:left="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8E3B21"/>
    <w:multiLevelType w:val="hybridMultilevel"/>
    <w:tmpl w:val="F836BDE0"/>
    <w:lvl w:ilvl="0" w:tplc="F934DF3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123AE1"/>
    <w:multiLevelType w:val="hybridMultilevel"/>
    <w:tmpl w:val="FFF4DA3C"/>
    <w:lvl w:ilvl="0" w:tplc="53C071A2">
      <w:start w:val="1"/>
      <w:numFmt w:val="decimal"/>
      <w:lvlText w:val="1.%1."/>
      <w:lvlJc w:val="left"/>
      <w:pPr>
        <w:ind w:left="522"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9B3ACF"/>
    <w:multiLevelType w:val="hybridMultilevel"/>
    <w:tmpl w:val="34A27154"/>
    <w:lvl w:ilvl="0" w:tplc="F94677B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B0B4D91"/>
    <w:multiLevelType w:val="hybridMultilevel"/>
    <w:tmpl w:val="177420E8"/>
    <w:lvl w:ilvl="0" w:tplc="2F505706">
      <w:start w:val="1"/>
      <w:numFmt w:val="decimal"/>
      <w:lvlText w:val="4.1.%1"/>
      <w:lvlJc w:val="left"/>
      <w:pPr>
        <w:ind w:left="522"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E86B74"/>
    <w:multiLevelType w:val="multilevel"/>
    <w:tmpl w:val="5668248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E61461"/>
    <w:multiLevelType w:val="hybridMultilevel"/>
    <w:tmpl w:val="B73C2E96"/>
    <w:lvl w:ilvl="0" w:tplc="DF0EB9A8">
      <w:start w:val="1"/>
      <w:numFmt w:val="decimal"/>
      <w:lvlText w:val="4.%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910B62"/>
    <w:multiLevelType w:val="hybridMultilevel"/>
    <w:tmpl w:val="D6C24DD6"/>
    <w:lvl w:ilvl="0" w:tplc="53C071A2">
      <w:start w:val="1"/>
      <w:numFmt w:val="decimal"/>
      <w:lvlText w:val="1.%1."/>
      <w:lvlJc w:val="left"/>
      <w:pPr>
        <w:ind w:left="1080" w:hanging="360"/>
      </w:pPr>
      <w:rPr>
        <w:rFonts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6D8196F"/>
    <w:multiLevelType w:val="hybridMultilevel"/>
    <w:tmpl w:val="E4169B94"/>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15:restartNumberingAfterBreak="0">
    <w:nsid w:val="799D4543"/>
    <w:multiLevelType w:val="hybridMultilevel"/>
    <w:tmpl w:val="7D163A38"/>
    <w:lvl w:ilvl="0" w:tplc="CE6A52D8">
      <w:start w:val="1"/>
      <w:numFmt w:val="lowerLetter"/>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43" w15:restartNumberingAfterBreak="0">
    <w:nsid w:val="7B7920ED"/>
    <w:multiLevelType w:val="multilevel"/>
    <w:tmpl w:val="2B082BC4"/>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ECE7E06"/>
    <w:multiLevelType w:val="multilevel"/>
    <w:tmpl w:val="42E49F34"/>
    <w:lvl w:ilvl="0">
      <w:start w:val="1"/>
      <w:numFmt w:val="decimal"/>
      <w:lvlText w:val="%1."/>
      <w:lvlJc w:val="left"/>
      <w:pPr>
        <w:ind w:left="380" w:hanging="360"/>
      </w:pPr>
    </w:lvl>
    <w:lvl w:ilvl="1">
      <w:start w:val="1"/>
      <w:numFmt w:val="decimal"/>
      <w:isLgl/>
      <w:lvlText w:val="%1.%2."/>
      <w:lvlJc w:val="left"/>
      <w:pPr>
        <w:ind w:left="1242" w:hanging="720"/>
      </w:pPr>
      <w:rPr>
        <w:rFonts w:hint="default"/>
      </w:rPr>
    </w:lvl>
    <w:lvl w:ilvl="2">
      <w:start w:val="1"/>
      <w:numFmt w:val="decimal"/>
      <w:isLgl/>
      <w:lvlText w:val="%1.%2.%3."/>
      <w:lvlJc w:val="left"/>
      <w:pPr>
        <w:ind w:left="1744" w:hanging="720"/>
      </w:pPr>
      <w:rPr>
        <w:rFonts w:hint="default"/>
      </w:rPr>
    </w:lvl>
    <w:lvl w:ilvl="3">
      <w:start w:val="1"/>
      <w:numFmt w:val="decimal"/>
      <w:isLgl/>
      <w:lvlText w:val="%1.%2.%3.%4."/>
      <w:lvlJc w:val="left"/>
      <w:pPr>
        <w:ind w:left="2606"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72" w:hanging="1440"/>
      </w:pPr>
      <w:rPr>
        <w:rFonts w:hint="default"/>
      </w:rPr>
    </w:lvl>
    <w:lvl w:ilvl="7">
      <w:start w:val="1"/>
      <w:numFmt w:val="decimal"/>
      <w:isLgl/>
      <w:lvlText w:val="%1.%2.%3.%4.%5.%6.%7.%8."/>
      <w:lvlJc w:val="left"/>
      <w:pPr>
        <w:ind w:left="5334" w:hanging="1800"/>
      </w:pPr>
      <w:rPr>
        <w:rFonts w:hint="default"/>
      </w:rPr>
    </w:lvl>
    <w:lvl w:ilvl="8">
      <w:start w:val="1"/>
      <w:numFmt w:val="decimal"/>
      <w:isLgl/>
      <w:lvlText w:val="%1.%2.%3.%4.%5.%6.%7.%8.%9."/>
      <w:lvlJc w:val="left"/>
      <w:pPr>
        <w:ind w:left="6196" w:hanging="2160"/>
      </w:pPr>
      <w:rPr>
        <w:rFonts w:hint="default"/>
      </w:rPr>
    </w:lvl>
  </w:abstractNum>
  <w:abstractNum w:abstractNumId="45" w15:restartNumberingAfterBreak="0">
    <w:nsid w:val="7F610C36"/>
    <w:multiLevelType w:val="hybridMultilevel"/>
    <w:tmpl w:val="603C3BE8"/>
    <w:lvl w:ilvl="0" w:tplc="DF0EB9A8">
      <w:start w:val="1"/>
      <w:numFmt w:val="decimal"/>
      <w:lvlText w:val="4.%1."/>
      <w:lvlJc w:val="left"/>
      <w:pPr>
        <w:ind w:left="1500" w:hanging="360"/>
      </w:pPr>
      <w:rPr>
        <w:rFonts w:hint="default"/>
        <w:b/>
        <w:sz w:val="20"/>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num w:numId="1">
    <w:abstractNumId w:val="20"/>
  </w:num>
  <w:num w:numId="2">
    <w:abstractNumId w:val="32"/>
  </w:num>
  <w:num w:numId="3">
    <w:abstractNumId w:val="8"/>
  </w:num>
  <w:num w:numId="4">
    <w:abstractNumId w:val="14"/>
  </w:num>
  <w:num w:numId="5">
    <w:abstractNumId w:val="41"/>
  </w:num>
  <w:num w:numId="6">
    <w:abstractNumId w:val="24"/>
  </w:num>
  <w:num w:numId="7">
    <w:abstractNumId w:val="2"/>
  </w:num>
  <w:num w:numId="8">
    <w:abstractNumId w:val="22"/>
  </w:num>
  <w:num w:numId="9">
    <w:abstractNumId w:val="27"/>
  </w:num>
  <w:num w:numId="10">
    <w:abstractNumId w:val="26"/>
  </w:num>
  <w:num w:numId="11">
    <w:abstractNumId w:val="29"/>
  </w:num>
  <w:num w:numId="12">
    <w:abstractNumId w:val="33"/>
  </w:num>
  <w:num w:numId="13">
    <w:abstractNumId w:val="17"/>
  </w:num>
  <w:num w:numId="14">
    <w:abstractNumId w:val="42"/>
  </w:num>
  <w:num w:numId="15">
    <w:abstractNumId w:val="10"/>
  </w:num>
  <w:num w:numId="16">
    <w:abstractNumId w:val="13"/>
  </w:num>
  <w:num w:numId="17">
    <w:abstractNumId w:val="11"/>
  </w:num>
  <w:num w:numId="18">
    <w:abstractNumId w:val="15"/>
  </w:num>
  <w:num w:numId="19">
    <w:abstractNumId w:val="36"/>
  </w:num>
  <w:num w:numId="20">
    <w:abstractNumId w:val="18"/>
  </w:num>
  <w:num w:numId="21">
    <w:abstractNumId w:val="25"/>
  </w:num>
  <w:num w:numId="22">
    <w:abstractNumId w:val="28"/>
  </w:num>
  <w:num w:numId="23">
    <w:abstractNumId w:val="16"/>
  </w:num>
  <w:num w:numId="24">
    <w:abstractNumId w:val="0"/>
  </w:num>
  <w:num w:numId="25">
    <w:abstractNumId w:val="6"/>
  </w:num>
  <w:num w:numId="26">
    <w:abstractNumId w:val="19"/>
  </w:num>
  <w:num w:numId="27">
    <w:abstractNumId w:val="34"/>
  </w:num>
  <w:num w:numId="28">
    <w:abstractNumId w:val="43"/>
  </w:num>
  <w:num w:numId="29">
    <w:abstractNumId w:val="44"/>
  </w:num>
  <w:num w:numId="30">
    <w:abstractNumId w:val="5"/>
  </w:num>
  <w:num w:numId="31">
    <w:abstractNumId w:val="7"/>
  </w:num>
  <w:num w:numId="32">
    <w:abstractNumId w:val="31"/>
  </w:num>
  <w:num w:numId="33">
    <w:abstractNumId w:val="12"/>
  </w:num>
  <w:num w:numId="34">
    <w:abstractNumId w:val="9"/>
  </w:num>
  <w:num w:numId="35">
    <w:abstractNumId w:val="38"/>
  </w:num>
  <w:num w:numId="36">
    <w:abstractNumId w:val="35"/>
  </w:num>
  <w:num w:numId="37">
    <w:abstractNumId w:val="3"/>
  </w:num>
  <w:num w:numId="38">
    <w:abstractNumId w:val="37"/>
  </w:num>
  <w:num w:numId="39">
    <w:abstractNumId w:val="4"/>
  </w:num>
  <w:num w:numId="40">
    <w:abstractNumId w:val="39"/>
  </w:num>
  <w:num w:numId="41">
    <w:abstractNumId w:val="45"/>
  </w:num>
  <w:num w:numId="42">
    <w:abstractNumId w:val="30"/>
  </w:num>
  <w:num w:numId="43">
    <w:abstractNumId w:val="21"/>
  </w:num>
  <w:num w:numId="44">
    <w:abstractNumId w:val="1"/>
  </w:num>
  <w:num w:numId="45">
    <w:abstractNumId w:val="40"/>
  </w:num>
  <w:num w:numId="4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8B"/>
    <w:rsid w:val="00000A23"/>
    <w:rsid w:val="0000447B"/>
    <w:rsid w:val="0000701F"/>
    <w:rsid w:val="00013E68"/>
    <w:rsid w:val="000152D2"/>
    <w:rsid w:val="00016246"/>
    <w:rsid w:val="000177E9"/>
    <w:rsid w:val="000203C9"/>
    <w:rsid w:val="0002307A"/>
    <w:rsid w:val="000234F4"/>
    <w:rsid w:val="000266C5"/>
    <w:rsid w:val="000278F1"/>
    <w:rsid w:val="000305AA"/>
    <w:rsid w:val="00031B7A"/>
    <w:rsid w:val="00032C43"/>
    <w:rsid w:val="00036EE7"/>
    <w:rsid w:val="000377A3"/>
    <w:rsid w:val="00044221"/>
    <w:rsid w:val="0004432D"/>
    <w:rsid w:val="00052D5E"/>
    <w:rsid w:val="00055080"/>
    <w:rsid w:val="0006339D"/>
    <w:rsid w:val="00073F8F"/>
    <w:rsid w:val="0007460E"/>
    <w:rsid w:val="000810D8"/>
    <w:rsid w:val="000818A3"/>
    <w:rsid w:val="00084CE0"/>
    <w:rsid w:val="0009040C"/>
    <w:rsid w:val="00093FF6"/>
    <w:rsid w:val="00094685"/>
    <w:rsid w:val="000952D5"/>
    <w:rsid w:val="00095E23"/>
    <w:rsid w:val="000968E1"/>
    <w:rsid w:val="000A32C8"/>
    <w:rsid w:val="000A60F6"/>
    <w:rsid w:val="000B3297"/>
    <w:rsid w:val="000B45DF"/>
    <w:rsid w:val="000B4D67"/>
    <w:rsid w:val="000B57F5"/>
    <w:rsid w:val="000B5A20"/>
    <w:rsid w:val="000B6831"/>
    <w:rsid w:val="000D4091"/>
    <w:rsid w:val="000D6921"/>
    <w:rsid w:val="000F4D5B"/>
    <w:rsid w:val="000F6D7B"/>
    <w:rsid w:val="00113053"/>
    <w:rsid w:val="0011552E"/>
    <w:rsid w:val="00115A31"/>
    <w:rsid w:val="0011601B"/>
    <w:rsid w:val="0012111E"/>
    <w:rsid w:val="00121372"/>
    <w:rsid w:val="00123626"/>
    <w:rsid w:val="001258D4"/>
    <w:rsid w:val="00142A01"/>
    <w:rsid w:val="0014317B"/>
    <w:rsid w:val="0014331D"/>
    <w:rsid w:val="001526BD"/>
    <w:rsid w:val="0015552E"/>
    <w:rsid w:val="001565D8"/>
    <w:rsid w:val="00160B76"/>
    <w:rsid w:val="00160E3A"/>
    <w:rsid w:val="001618F4"/>
    <w:rsid w:val="001673DB"/>
    <w:rsid w:val="0017100D"/>
    <w:rsid w:val="00174564"/>
    <w:rsid w:val="0017506F"/>
    <w:rsid w:val="00177074"/>
    <w:rsid w:val="00182461"/>
    <w:rsid w:val="00184E92"/>
    <w:rsid w:val="001A30EF"/>
    <w:rsid w:val="001A482E"/>
    <w:rsid w:val="001B29AA"/>
    <w:rsid w:val="001B3BC0"/>
    <w:rsid w:val="001B75EA"/>
    <w:rsid w:val="001C0192"/>
    <w:rsid w:val="001C133D"/>
    <w:rsid w:val="001C354D"/>
    <w:rsid w:val="001C6506"/>
    <w:rsid w:val="001E45C2"/>
    <w:rsid w:val="001E463E"/>
    <w:rsid w:val="001E6A1C"/>
    <w:rsid w:val="001F2259"/>
    <w:rsid w:val="001F2891"/>
    <w:rsid w:val="001F6DC8"/>
    <w:rsid w:val="00200D7D"/>
    <w:rsid w:val="00205A04"/>
    <w:rsid w:val="00207F86"/>
    <w:rsid w:val="002135AF"/>
    <w:rsid w:val="00214186"/>
    <w:rsid w:val="00215410"/>
    <w:rsid w:val="00224455"/>
    <w:rsid w:val="00227245"/>
    <w:rsid w:val="00234C60"/>
    <w:rsid w:val="00234F86"/>
    <w:rsid w:val="00237373"/>
    <w:rsid w:val="002501DA"/>
    <w:rsid w:val="00253DCE"/>
    <w:rsid w:val="00254879"/>
    <w:rsid w:val="002555D5"/>
    <w:rsid w:val="00257A8E"/>
    <w:rsid w:val="00260825"/>
    <w:rsid w:val="0026304F"/>
    <w:rsid w:val="00263F9A"/>
    <w:rsid w:val="00264CF8"/>
    <w:rsid w:val="00266845"/>
    <w:rsid w:val="002704B6"/>
    <w:rsid w:val="0028185F"/>
    <w:rsid w:val="00282881"/>
    <w:rsid w:val="00285573"/>
    <w:rsid w:val="00292B85"/>
    <w:rsid w:val="00293706"/>
    <w:rsid w:val="00295522"/>
    <w:rsid w:val="002A072E"/>
    <w:rsid w:val="002A3684"/>
    <w:rsid w:val="002A62B0"/>
    <w:rsid w:val="002A7294"/>
    <w:rsid w:val="002B1536"/>
    <w:rsid w:val="002B6EAE"/>
    <w:rsid w:val="002B7642"/>
    <w:rsid w:val="002C17B1"/>
    <w:rsid w:val="002C64E4"/>
    <w:rsid w:val="002C76CB"/>
    <w:rsid w:val="002D15C7"/>
    <w:rsid w:val="002D515C"/>
    <w:rsid w:val="002D5371"/>
    <w:rsid w:val="002E005C"/>
    <w:rsid w:val="002E5B30"/>
    <w:rsid w:val="002E7B9A"/>
    <w:rsid w:val="003061A7"/>
    <w:rsid w:val="00311F5B"/>
    <w:rsid w:val="003163B4"/>
    <w:rsid w:val="00324882"/>
    <w:rsid w:val="00330AD8"/>
    <w:rsid w:val="00330EE2"/>
    <w:rsid w:val="00334FE9"/>
    <w:rsid w:val="003428C5"/>
    <w:rsid w:val="00347C84"/>
    <w:rsid w:val="00354BDB"/>
    <w:rsid w:val="00355DD6"/>
    <w:rsid w:val="00382639"/>
    <w:rsid w:val="003854AC"/>
    <w:rsid w:val="00391982"/>
    <w:rsid w:val="003934AB"/>
    <w:rsid w:val="00395547"/>
    <w:rsid w:val="003A0CD3"/>
    <w:rsid w:val="003A3FC0"/>
    <w:rsid w:val="003B2F52"/>
    <w:rsid w:val="003B5B0F"/>
    <w:rsid w:val="003B6B89"/>
    <w:rsid w:val="003B77CD"/>
    <w:rsid w:val="003C3F9F"/>
    <w:rsid w:val="003C7279"/>
    <w:rsid w:val="003C7926"/>
    <w:rsid w:val="003D164D"/>
    <w:rsid w:val="003E36D0"/>
    <w:rsid w:val="003E7E30"/>
    <w:rsid w:val="003F362C"/>
    <w:rsid w:val="00401470"/>
    <w:rsid w:val="00411EE8"/>
    <w:rsid w:val="00413C89"/>
    <w:rsid w:val="00417912"/>
    <w:rsid w:val="004205BE"/>
    <w:rsid w:val="004354BF"/>
    <w:rsid w:val="0043692E"/>
    <w:rsid w:val="0044125E"/>
    <w:rsid w:val="004446CE"/>
    <w:rsid w:val="0044689D"/>
    <w:rsid w:val="004558D2"/>
    <w:rsid w:val="00460919"/>
    <w:rsid w:val="0046339E"/>
    <w:rsid w:val="004647DE"/>
    <w:rsid w:val="00464E7F"/>
    <w:rsid w:val="004664DD"/>
    <w:rsid w:val="00466C7A"/>
    <w:rsid w:val="00480DF1"/>
    <w:rsid w:val="00481F21"/>
    <w:rsid w:val="004914CB"/>
    <w:rsid w:val="0049428B"/>
    <w:rsid w:val="00496AF2"/>
    <w:rsid w:val="004A2D08"/>
    <w:rsid w:val="004A3454"/>
    <w:rsid w:val="004A4C90"/>
    <w:rsid w:val="004B2404"/>
    <w:rsid w:val="004B6A3C"/>
    <w:rsid w:val="004B7BF3"/>
    <w:rsid w:val="004C04B8"/>
    <w:rsid w:val="004D31ED"/>
    <w:rsid w:val="004D389B"/>
    <w:rsid w:val="004D55E5"/>
    <w:rsid w:val="004D5AF0"/>
    <w:rsid w:val="004D6AC2"/>
    <w:rsid w:val="004E0BC2"/>
    <w:rsid w:val="004E2CC3"/>
    <w:rsid w:val="004E42B3"/>
    <w:rsid w:val="004E575E"/>
    <w:rsid w:val="004E796A"/>
    <w:rsid w:val="004F2AA9"/>
    <w:rsid w:val="004F6F79"/>
    <w:rsid w:val="005067AD"/>
    <w:rsid w:val="00510ECB"/>
    <w:rsid w:val="005124DE"/>
    <w:rsid w:val="00514C1B"/>
    <w:rsid w:val="005161EB"/>
    <w:rsid w:val="00516B88"/>
    <w:rsid w:val="00522A5C"/>
    <w:rsid w:val="00525B8A"/>
    <w:rsid w:val="00534338"/>
    <w:rsid w:val="00547C77"/>
    <w:rsid w:val="005517C7"/>
    <w:rsid w:val="00570070"/>
    <w:rsid w:val="0057323B"/>
    <w:rsid w:val="00573260"/>
    <w:rsid w:val="00573627"/>
    <w:rsid w:val="0057434D"/>
    <w:rsid w:val="00575EC5"/>
    <w:rsid w:val="00576B73"/>
    <w:rsid w:val="0058027F"/>
    <w:rsid w:val="00581736"/>
    <w:rsid w:val="005920D0"/>
    <w:rsid w:val="00595C94"/>
    <w:rsid w:val="005A1AFA"/>
    <w:rsid w:val="005A4225"/>
    <w:rsid w:val="005A66F8"/>
    <w:rsid w:val="005A75F5"/>
    <w:rsid w:val="005B5ADA"/>
    <w:rsid w:val="005B5FD7"/>
    <w:rsid w:val="005C2C80"/>
    <w:rsid w:val="005D0970"/>
    <w:rsid w:val="005D5AA1"/>
    <w:rsid w:val="005E14E5"/>
    <w:rsid w:val="005E44F8"/>
    <w:rsid w:val="005E5E1E"/>
    <w:rsid w:val="005F02A8"/>
    <w:rsid w:val="005F683B"/>
    <w:rsid w:val="00603B68"/>
    <w:rsid w:val="006074F5"/>
    <w:rsid w:val="00612C5C"/>
    <w:rsid w:val="00615EF3"/>
    <w:rsid w:val="00616CC8"/>
    <w:rsid w:val="00627D03"/>
    <w:rsid w:val="00631E21"/>
    <w:rsid w:val="0064046A"/>
    <w:rsid w:val="0064118F"/>
    <w:rsid w:val="00641FBD"/>
    <w:rsid w:val="00647A83"/>
    <w:rsid w:val="00653BAB"/>
    <w:rsid w:val="0065423F"/>
    <w:rsid w:val="0065667A"/>
    <w:rsid w:val="006570A9"/>
    <w:rsid w:val="00671979"/>
    <w:rsid w:val="00671989"/>
    <w:rsid w:val="00671E2C"/>
    <w:rsid w:val="00673BB3"/>
    <w:rsid w:val="006816AE"/>
    <w:rsid w:val="00682B81"/>
    <w:rsid w:val="0068341D"/>
    <w:rsid w:val="00683EC8"/>
    <w:rsid w:val="00684E01"/>
    <w:rsid w:val="006856EF"/>
    <w:rsid w:val="006875C5"/>
    <w:rsid w:val="00692DFD"/>
    <w:rsid w:val="006A37CC"/>
    <w:rsid w:val="006B46F4"/>
    <w:rsid w:val="006B790D"/>
    <w:rsid w:val="006C1F6A"/>
    <w:rsid w:val="006C4A12"/>
    <w:rsid w:val="006D2B2B"/>
    <w:rsid w:val="006D5025"/>
    <w:rsid w:val="006D5B03"/>
    <w:rsid w:val="006E16F6"/>
    <w:rsid w:val="006E2A52"/>
    <w:rsid w:val="006F1201"/>
    <w:rsid w:val="006F3D05"/>
    <w:rsid w:val="006F5ED4"/>
    <w:rsid w:val="0070230D"/>
    <w:rsid w:val="007024E9"/>
    <w:rsid w:val="007051F4"/>
    <w:rsid w:val="00706BAB"/>
    <w:rsid w:val="00715E69"/>
    <w:rsid w:val="00716E81"/>
    <w:rsid w:val="00720769"/>
    <w:rsid w:val="00720D98"/>
    <w:rsid w:val="00724652"/>
    <w:rsid w:val="0072694D"/>
    <w:rsid w:val="007340D9"/>
    <w:rsid w:val="00757559"/>
    <w:rsid w:val="00760D01"/>
    <w:rsid w:val="00763B71"/>
    <w:rsid w:val="00765B6A"/>
    <w:rsid w:val="00771E03"/>
    <w:rsid w:val="00780BA8"/>
    <w:rsid w:val="00782F9B"/>
    <w:rsid w:val="007864F1"/>
    <w:rsid w:val="00786AEA"/>
    <w:rsid w:val="007911D6"/>
    <w:rsid w:val="007A0660"/>
    <w:rsid w:val="007A0CAA"/>
    <w:rsid w:val="007A0CD3"/>
    <w:rsid w:val="007A201D"/>
    <w:rsid w:val="007A29E1"/>
    <w:rsid w:val="007B1975"/>
    <w:rsid w:val="007B45DA"/>
    <w:rsid w:val="007C05EE"/>
    <w:rsid w:val="007C70B9"/>
    <w:rsid w:val="007D1FD7"/>
    <w:rsid w:val="007E04E4"/>
    <w:rsid w:val="007E31E8"/>
    <w:rsid w:val="007E37CA"/>
    <w:rsid w:val="007E5388"/>
    <w:rsid w:val="007F5790"/>
    <w:rsid w:val="008124D7"/>
    <w:rsid w:val="008138ED"/>
    <w:rsid w:val="0081680A"/>
    <w:rsid w:val="008244D7"/>
    <w:rsid w:val="0082597C"/>
    <w:rsid w:val="00825F93"/>
    <w:rsid w:val="00827BA8"/>
    <w:rsid w:val="008301AF"/>
    <w:rsid w:val="00832ADF"/>
    <w:rsid w:val="00835B14"/>
    <w:rsid w:val="00837E06"/>
    <w:rsid w:val="008444B9"/>
    <w:rsid w:val="00844510"/>
    <w:rsid w:val="008506C2"/>
    <w:rsid w:val="0085106A"/>
    <w:rsid w:val="00851C6B"/>
    <w:rsid w:val="0085470C"/>
    <w:rsid w:val="0086083E"/>
    <w:rsid w:val="00864946"/>
    <w:rsid w:val="00864DE2"/>
    <w:rsid w:val="00873C43"/>
    <w:rsid w:val="008755FC"/>
    <w:rsid w:val="008757E5"/>
    <w:rsid w:val="00875A76"/>
    <w:rsid w:val="00875D15"/>
    <w:rsid w:val="008838CC"/>
    <w:rsid w:val="008908E1"/>
    <w:rsid w:val="0089234F"/>
    <w:rsid w:val="008A5ABC"/>
    <w:rsid w:val="008A6C84"/>
    <w:rsid w:val="008B7631"/>
    <w:rsid w:val="008C21CC"/>
    <w:rsid w:val="008C4981"/>
    <w:rsid w:val="008C674D"/>
    <w:rsid w:val="008D2ECF"/>
    <w:rsid w:val="008D5F42"/>
    <w:rsid w:val="008E013D"/>
    <w:rsid w:val="008E236D"/>
    <w:rsid w:val="008E42E0"/>
    <w:rsid w:val="008E4947"/>
    <w:rsid w:val="008F1E05"/>
    <w:rsid w:val="00913F88"/>
    <w:rsid w:val="00916CDC"/>
    <w:rsid w:val="00917D45"/>
    <w:rsid w:val="009246F3"/>
    <w:rsid w:val="00926EAA"/>
    <w:rsid w:val="009274D0"/>
    <w:rsid w:val="00931B1C"/>
    <w:rsid w:val="0093366D"/>
    <w:rsid w:val="009345EC"/>
    <w:rsid w:val="0093690F"/>
    <w:rsid w:val="00946A39"/>
    <w:rsid w:val="00947509"/>
    <w:rsid w:val="00953AB6"/>
    <w:rsid w:val="00957FE1"/>
    <w:rsid w:val="00962EC9"/>
    <w:rsid w:val="00963060"/>
    <w:rsid w:val="00963834"/>
    <w:rsid w:val="00970A24"/>
    <w:rsid w:val="00971C70"/>
    <w:rsid w:val="0097209E"/>
    <w:rsid w:val="00972968"/>
    <w:rsid w:val="00975227"/>
    <w:rsid w:val="009824BB"/>
    <w:rsid w:val="009849A5"/>
    <w:rsid w:val="00987A67"/>
    <w:rsid w:val="009926B8"/>
    <w:rsid w:val="009A6A76"/>
    <w:rsid w:val="009B0153"/>
    <w:rsid w:val="009B0CFC"/>
    <w:rsid w:val="009B1607"/>
    <w:rsid w:val="009B2886"/>
    <w:rsid w:val="009B4A24"/>
    <w:rsid w:val="009B4A8C"/>
    <w:rsid w:val="009B539A"/>
    <w:rsid w:val="009B6F08"/>
    <w:rsid w:val="009C0B7D"/>
    <w:rsid w:val="009D5898"/>
    <w:rsid w:val="009D6291"/>
    <w:rsid w:val="009E03F4"/>
    <w:rsid w:val="009F27B5"/>
    <w:rsid w:val="009F4859"/>
    <w:rsid w:val="009F68E0"/>
    <w:rsid w:val="00A003EA"/>
    <w:rsid w:val="00A02751"/>
    <w:rsid w:val="00A041AD"/>
    <w:rsid w:val="00A05884"/>
    <w:rsid w:val="00A07165"/>
    <w:rsid w:val="00A07D0B"/>
    <w:rsid w:val="00A16C5D"/>
    <w:rsid w:val="00A25333"/>
    <w:rsid w:val="00A25CD1"/>
    <w:rsid w:val="00A278D8"/>
    <w:rsid w:val="00A300F8"/>
    <w:rsid w:val="00A4185A"/>
    <w:rsid w:val="00A4517F"/>
    <w:rsid w:val="00A5276E"/>
    <w:rsid w:val="00A552B8"/>
    <w:rsid w:val="00A5760B"/>
    <w:rsid w:val="00A72BB1"/>
    <w:rsid w:val="00A74075"/>
    <w:rsid w:val="00A758F5"/>
    <w:rsid w:val="00A82806"/>
    <w:rsid w:val="00A839BA"/>
    <w:rsid w:val="00A8521F"/>
    <w:rsid w:val="00A858B1"/>
    <w:rsid w:val="00A90437"/>
    <w:rsid w:val="00A91FAC"/>
    <w:rsid w:val="00A93D63"/>
    <w:rsid w:val="00A93EFE"/>
    <w:rsid w:val="00A946CB"/>
    <w:rsid w:val="00A976D6"/>
    <w:rsid w:val="00AA152D"/>
    <w:rsid w:val="00AA24C7"/>
    <w:rsid w:val="00AA2B62"/>
    <w:rsid w:val="00AA6775"/>
    <w:rsid w:val="00AC2A09"/>
    <w:rsid w:val="00AC746D"/>
    <w:rsid w:val="00AE1D89"/>
    <w:rsid w:val="00AE2785"/>
    <w:rsid w:val="00AE3201"/>
    <w:rsid w:val="00AF1129"/>
    <w:rsid w:val="00AF221A"/>
    <w:rsid w:val="00AF3608"/>
    <w:rsid w:val="00AF6485"/>
    <w:rsid w:val="00B023FD"/>
    <w:rsid w:val="00B031D7"/>
    <w:rsid w:val="00B0452C"/>
    <w:rsid w:val="00B07609"/>
    <w:rsid w:val="00B079CA"/>
    <w:rsid w:val="00B07B94"/>
    <w:rsid w:val="00B12299"/>
    <w:rsid w:val="00B24CD8"/>
    <w:rsid w:val="00B261A9"/>
    <w:rsid w:val="00B272F6"/>
    <w:rsid w:val="00B27CC4"/>
    <w:rsid w:val="00B303FA"/>
    <w:rsid w:val="00B33BDF"/>
    <w:rsid w:val="00B421BA"/>
    <w:rsid w:val="00B472E4"/>
    <w:rsid w:val="00B51ADF"/>
    <w:rsid w:val="00B51CB4"/>
    <w:rsid w:val="00B53520"/>
    <w:rsid w:val="00B56176"/>
    <w:rsid w:val="00B61D79"/>
    <w:rsid w:val="00B642BD"/>
    <w:rsid w:val="00B65B70"/>
    <w:rsid w:val="00B72CC6"/>
    <w:rsid w:val="00B735CC"/>
    <w:rsid w:val="00B75BF1"/>
    <w:rsid w:val="00B80DA2"/>
    <w:rsid w:val="00B84AA5"/>
    <w:rsid w:val="00B91202"/>
    <w:rsid w:val="00B939A2"/>
    <w:rsid w:val="00B959E9"/>
    <w:rsid w:val="00B95CDB"/>
    <w:rsid w:val="00BA4A55"/>
    <w:rsid w:val="00BB2395"/>
    <w:rsid w:val="00BC10F2"/>
    <w:rsid w:val="00BC2EC6"/>
    <w:rsid w:val="00BC3C80"/>
    <w:rsid w:val="00BC3CC9"/>
    <w:rsid w:val="00BC6924"/>
    <w:rsid w:val="00BD554D"/>
    <w:rsid w:val="00BF1AA2"/>
    <w:rsid w:val="00C034C6"/>
    <w:rsid w:val="00C057C9"/>
    <w:rsid w:val="00C150CD"/>
    <w:rsid w:val="00C2323A"/>
    <w:rsid w:val="00C24414"/>
    <w:rsid w:val="00C30B1E"/>
    <w:rsid w:val="00C34EE2"/>
    <w:rsid w:val="00C3772F"/>
    <w:rsid w:val="00C405AB"/>
    <w:rsid w:val="00C42679"/>
    <w:rsid w:val="00C56A6F"/>
    <w:rsid w:val="00C602ED"/>
    <w:rsid w:val="00C64FFD"/>
    <w:rsid w:val="00C6661E"/>
    <w:rsid w:val="00C67873"/>
    <w:rsid w:val="00C72091"/>
    <w:rsid w:val="00C8591F"/>
    <w:rsid w:val="00C9523E"/>
    <w:rsid w:val="00C977BD"/>
    <w:rsid w:val="00CA03DE"/>
    <w:rsid w:val="00CA0C66"/>
    <w:rsid w:val="00CB0239"/>
    <w:rsid w:val="00CB09B6"/>
    <w:rsid w:val="00CB5957"/>
    <w:rsid w:val="00CB624D"/>
    <w:rsid w:val="00CC0F44"/>
    <w:rsid w:val="00CC4D7C"/>
    <w:rsid w:val="00CC7201"/>
    <w:rsid w:val="00CD28CE"/>
    <w:rsid w:val="00CD2E5D"/>
    <w:rsid w:val="00CD43CE"/>
    <w:rsid w:val="00CD59D4"/>
    <w:rsid w:val="00CE61ED"/>
    <w:rsid w:val="00D02844"/>
    <w:rsid w:val="00D066E0"/>
    <w:rsid w:val="00D145B0"/>
    <w:rsid w:val="00D14D3B"/>
    <w:rsid w:val="00D27059"/>
    <w:rsid w:val="00D3084E"/>
    <w:rsid w:val="00D31756"/>
    <w:rsid w:val="00D359EB"/>
    <w:rsid w:val="00D36AF6"/>
    <w:rsid w:val="00D51554"/>
    <w:rsid w:val="00D532B5"/>
    <w:rsid w:val="00D53FD1"/>
    <w:rsid w:val="00D60BFF"/>
    <w:rsid w:val="00D62F0F"/>
    <w:rsid w:val="00D754B1"/>
    <w:rsid w:val="00D85FF6"/>
    <w:rsid w:val="00D9231D"/>
    <w:rsid w:val="00D9564C"/>
    <w:rsid w:val="00D95D3F"/>
    <w:rsid w:val="00D9714F"/>
    <w:rsid w:val="00DA290B"/>
    <w:rsid w:val="00DB5B0A"/>
    <w:rsid w:val="00DB62DF"/>
    <w:rsid w:val="00DB6388"/>
    <w:rsid w:val="00DB6BA4"/>
    <w:rsid w:val="00DB6ED4"/>
    <w:rsid w:val="00DC0F03"/>
    <w:rsid w:val="00DC371B"/>
    <w:rsid w:val="00DC3A8B"/>
    <w:rsid w:val="00DC5670"/>
    <w:rsid w:val="00DD3991"/>
    <w:rsid w:val="00DE7A19"/>
    <w:rsid w:val="00DF06E6"/>
    <w:rsid w:val="00DF24C3"/>
    <w:rsid w:val="00E06384"/>
    <w:rsid w:val="00E10266"/>
    <w:rsid w:val="00E11F9D"/>
    <w:rsid w:val="00E13EF1"/>
    <w:rsid w:val="00E1505A"/>
    <w:rsid w:val="00E15098"/>
    <w:rsid w:val="00E264EE"/>
    <w:rsid w:val="00E26949"/>
    <w:rsid w:val="00E27A3F"/>
    <w:rsid w:val="00E32888"/>
    <w:rsid w:val="00E4225E"/>
    <w:rsid w:val="00E428F9"/>
    <w:rsid w:val="00E46643"/>
    <w:rsid w:val="00E510F3"/>
    <w:rsid w:val="00E52BE2"/>
    <w:rsid w:val="00E534D4"/>
    <w:rsid w:val="00E5530D"/>
    <w:rsid w:val="00E57C48"/>
    <w:rsid w:val="00E63A96"/>
    <w:rsid w:val="00E66066"/>
    <w:rsid w:val="00E67301"/>
    <w:rsid w:val="00E70998"/>
    <w:rsid w:val="00E8006B"/>
    <w:rsid w:val="00E83BA6"/>
    <w:rsid w:val="00E90614"/>
    <w:rsid w:val="00E912AD"/>
    <w:rsid w:val="00E93B82"/>
    <w:rsid w:val="00E973FF"/>
    <w:rsid w:val="00EA37AB"/>
    <w:rsid w:val="00EB1A79"/>
    <w:rsid w:val="00EB6318"/>
    <w:rsid w:val="00EC19A2"/>
    <w:rsid w:val="00EC1C41"/>
    <w:rsid w:val="00EC42D8"/>
    <w:rsid w:val="00EC5810"/>
    <w:rsid w:val="00ED0BFD"/>
    <w:rsid w:val="00ED1EB1"/>
    <w:rsid w:val="00ED2B53"/>
    <w:rsid w:val="00ED43CC"/>
    <w:rsid w:val="00EE1983"/>
    <w:rsid w:val="00EE7610"/>
    <w:rsid w:val="00EF14FF"/>
    <w:rsid w:val="00EF443A"/>
    <w:rsid w:val="00EF4A0E"/>
    <w:rsid w:val="00EF4EEE"/>
    <w:rsid w:val="00EF6750"/>
    <w:rsid w:val="00EF769E"/>
    <w:rsid w:val="00EF7DF1"/>
    <w:rsid w:val="00F0079C"/>
    <w:rsid w:val="00F061D7"/>
    <w:rsid w:val="00F12F53"/>
    <w:rsid w:val="00F1596C"/>
    <w:rsid w:val="00F2243B"/>
    <w:rsid w:val="00F2431E"/>
    <w:rsid w:val="00F256E7"/>
    <w:rsid w:val="00F36709"/>
    <w:rsid w:val="00F367AC"/>
    <w:rsid w:val="00F4329A"/>
    <w:rsid w:val="00F60924"/>
    <w:rsid w:val="00F64394"/>
    <w:rsid w:val="00F64545"/>
    <w:rsid w:val="00F66D8B"/>
    <w:rsid w:val="00F72C60"/>
    <w:rsid w:val="00F73F4D"/>
    <w:rsid w:val="00F7407D"/>
    <w:rsid w:val="00F741E5"/>
    <w:rsid w:val="00F75974"/>
    <w:rsid w:val="00F76949"/>
    <w:rsid w:val="00F82B6C"/>
    <w:rsid w:val="00F8334C"/>
    <w:rsid w:val="00F83838"/>
    <w:rsid w:val="00F84759"/>
    <w:rsid w:val="00F91686"/>
    <w:rsid w:val="00F91C19"/>
    <w:rsid w:val="00F92031"/>
    <w:rsid w:val="00F93CA6"/>
    <w:rsid w:val="00F94B8A"/>
    <w:rsid w:val="00F94CF4"/>
    <w:rsid w:val="00F957E8"/>
    <w:rsid w:val="00F96CF4"/>
    <w:rsid w:val="00FA1FCD"/>
    <w:rsid w:val="00FA2A63"/>
    <w:rsid w:val="00FA2DCA"/>
    <w:rsid w:val="00FA7933"/>
    <w:rsid w:val="00FC0530"/>
    <w:rsid w:val="00FC1E63"/>
    <w:rsid w:val="00FC5C32"/>
    <w:rsid w:val="00FD01E7"/>
    <w:rsid w:val="00FD6FD5"/>
    <w:rsid w:val="00FE0072"/>
    <w:rsid w:val="00FE01AC"/>
    <w:rsid w:val="00FE17C0"/>
    <w:rsid w:val="00FE51BB"/>
    <w:rsid w:val="00FF005E"/>
    <w:rsid w:val="00FF16B2"/>
    <w:rsid w:val="00FF3B2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F273CE"/>
  <w15:chartTrackingRefBased/>
  <w15:docId w15:val="{1132AEB5-A488-4CC5-8F4F-0F0005CF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428B"/>
  </w:style>
  <w:style w:type="paragraph" w:styleId="Nadpis1">
    <w:name w:val="heading 1"/>
    <w:basedOn w:val="Normln"/>
    <w:next w:val="Normln"/>
    <w:qFormat/>
    <w:rsid w:val="0049428B"/>
    <w:pPr>
      <w:keepNext/>
      <w:ind w:left="360"/>
      <w:jc w:val="both"/>
      <w:outlineLvl w:val="0"/>
    </w:pPr>
    <w:rPr>
      <w:i/>
      <w:sz w:val="24"/>
    </w:rPr>
  </w:style>
  <w:style w:type="paragraph" w:styleId="Nadpis2">
    <w:name w:val="heading 2"/>
    <w:basedOn w:val="Normln"/>
    <w:next w:val="Normln"/>
    <w:qFormat/>
    <w:rsid w:val="0049428B"/>
    <w:pPr>
      <w:keepNext/>
      <w:ind w:left="360"/>
      <w:jc w:val="both"/>
      <w:outlineLvl w:val="1"/>
    </w:pPr>
    <w:rPr>
      <w:sz w:val="24"/>
    </w:rPr>
  </w:style>
  <w:style w:type="paragraph" w:styleId="Nadpis4">
    <w:name w:val="heading 4"/>
    <w:basedOn w:val="Normln"/>
    <w:next w:val="Normln"/>
    <w:qFormat/>
    <w:rsid w:val="0049428B"/>
    <w:pPr>
      <w:keepNext/>
      <w:ind w:left="360"/>
      <w:jc w:val="center"/>
      <w:outlineLvl w:val="3"/>
    </w:pPr>
    <w:rPr>
      <w:b/>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428B"/>
    <w:pPr>
      <w:jc w:val="both"/>
    </w:pPr>
    <w:rPr>
      <w:i/>
      <w:sz w:val="24"/>
    </w:rPr>
  </w:style>
  <w:style w:type="paragraph" w:styleId="Zkladntextodsazen">
    <w:name w:val="Body Text Indent"/>
    <w:basedOn w:val="Normln"/>
    <w:link w:val="ZkladntextodsazenChar"/>
    <w:rsid w:val="0049428B"/>
    <w:pPr>
      <w:ind w:left="360"/>
      <w:jc w:val="both"/>
    </w:pPr>
    <w:rPr>
      <w:sz w:val="24"/>
      <w:lang w:val="x-none" w:eastAsia="x-none"/>
    </w:rPr>
  </w:style>
  <w:style w:type="paragraph" w:styleId="Nzev">
    <w:name w:val="Title"/>
    <w:basedOn w:val="Normln"/>
    <w:qFormat/>
    <w:rsid w:val="0049428B"/>
    <w:pPr>
      <w:jc w:val="center"/>
    </w:pPr>
    <w:rPr>
      <w:b/>
      <w:iCs/>
      <w:sz w:val="40"/>
    </w:rPr>
  </w:style>
  <w:style w:type="paragraph" w:styleId="Zpat">
    <w:name w:val="footer"/>
    <w:basedOn w:val="Normln"/>
    <w:rsid w:val="0049428B"/>
    <w:pPr>
      <w:tabs>
        <w:tab w:val="center" w:pos="4536"/>
        <w:tab w:val="right" w:pos="9072"/>
      </w:tabs>
    </w:pPr>
  </w:style>
  <w:style w:type="character" w:styleId="slostrnky">
    <w:name w:val="page number"/>
    <w:basedOn w:val="Standardnpsmoodstavce"/>
    <w:rsid w:val="0049428B"/>
  </w:style>
  <w:style w:type="paragraph" w:styleId="Zhlav">
    <w:name w:val="header"/>
    <w:basedOn w:val="Normln"/>
    <w:rsid w:val="0049428B"/>
    <w:pPr>
      <w:tabs>
        <w:tab w:val="center" w:pos="4536"/>
        <w:tab w:val="right" w:pos="9072"/>
      </w:tabs>
    </w:pPr>
  </w:style>
  <w:style w:type="character" w:customStyle="1" w:styleId="ZkladntextodsazenChar">
    <w:name w:val="Základní text odsazený Char"/>
    <w:link w:val="Zkladntextodsazen"/>
    <w:rsid w:val="000B5A20"/>
    <w:rPr>
      <w:sz w:val="24"/>
    </w:rPr>
  </w:style>
  <w:style w:type="character" w:styleId="Odkaznakoment">
    <w:name w:val="annotation reference"/>
    <w:rsid w:val="00B472E4"/>
    <w:rPr>
      <w:sz w:val="16"/>
      <w:szCs w:val="16"/>
    </w:rPr>
  </w:style>
  <w:style w:type="paragraph" w:styleId="Textkomente">
    <w:name w:val="annotation text"/>
    <w:basedOn w:val="Normln"/>
    <w:link w:val="TextkomenteChar"/>
    <w:rsid w:val="00B472E4"/>
  </w:style>
  <w:style w:type="character" w:customStyle="1" w:styleId="TextkomenteChar">
    <w:name w:val="Text komentáře Char"/>
    <w:basedOn w:val="Standardnpsmoodstavce"/>
    <w:link w:val="Textkomente"/>
    <w:rsid w:val="00B472E4"/>
  </w:style>
  <w:style w:type="paragraph" w:styleId="Pedmtkomente">
    <w:name w:val="annotation subject"/>
    <w:basedOn w:val="Textkomente"/>
    <w:next w:val="Textkomente"/>
    <w:link w:val="PedmtkomenteChar"/>
    <w:rsid w:val="00B472E4"/>
    <w:rPr>
      <w:b/>
      <w:bCs/>
      <w:lang w:val="x-none" w:eastAsia="x-none"/>
    </w:rPr>
  </w:style>
  <w:style w:type="character" w:customStyle="1" w:styleId="PedmtkomenteChar">
    <w:name w:val="Předmět komentáře Char"/>
    <w:link w:val="Pedmtkomente"/>
    <w:rsid w:val="00B472E4"/>
    <w:rPr>
      <w:b/>
      <w:bCs/>
    </w:rPr>
  </w:style>
  <w:style w:type="paragraph" w:styleId="Textbubliny">
    <w:name w:val="Balloon Text"/>
    <w:basedOn w:val="Normln"/>
    <w:link w:val="TextbublinyChar"/>
    <w:rsid w:val="00B472E4"/>
    <w:rPr>
      <w:rFonts w:ascii="Tahoma" w:hAnsi="Tahoma"/>
      <w:sz w:val="16"/>
      <w:szCs w:val="16"/>
      <w:lang w:val="x-none" w:eastAsia="x-none"/>
    </w:rPr>
  </w:style>
  <w:style w:type="character" w:customStyle="1" w:styleId="TextbublinyChar">
    <w:name w:val="Text bubliny Char"/>
    <w:link w:val="Textbubliny"/>
    <w:rsid w:val="00B472E4"/>
    <w:rPr>
      <w:rFonts w:ascii="Tahoma" w:hAnsi="Tahoma" w:cs="Tahoma"/>
      <w:sz w:val="16"/>
      <w:szCs w:val="16"/>
    </w:rPr>
  </w:style>
  <w:style w:type="paragraph" w:customStyle="1" w:styleId="Normln0">
    <w:name w:val="Normální~"/>
    <w:basedOn w:val="Normln"/>
    <w:rsid w:val="00324882"/>
    <w:pPr>
      <w:widowControl w:val="0"/>
    </w:pPr>
    <w:rPr>
      <w:noProof/>
      <w:sz w:val="24"/>
    </w:rPr>
  </w:style>
  <w:style w:type="paragraph" w:styleId="Odstavecseseznamem">
    <w:name w:val="List Paragraph"/>
    <w:basedOn w:val="Normln"/>
    <w:link w:val="OdstavecseseznamemChar"/>
    <w:qFormat/>
    <w:rsid w:val="00A4517F"/>
    <w:pPr>
      <w:spacing w:after="200" w:line="276" w:lineRule="auto"/>
      <w:ind w:left="720"/>
      <w:contextualSpacing/>
    </w:pPr>
    <w:rPr>
      <w:rFonts w:ascii="Calibri" w:eastAsia="Calibri" w:hAnsi="Calibri"/>
      <w:noProof/>
      <w:sz w:val="22"/>
      <w:szCs w:val="22"/>
      <w:lang w:val="x-none" w:eastAsia="en-US"/>
    </w:rPr>
  </w:style>
  <w:style w:type="character" w:customStyle="1" w:styleId="OdstavecseseznamemChar">
    <w:name w:val="Odstavec se seznamem Char"/>
    <w:link w:val="Odstavecseseznamem"/>
    <w:uiPriority w:val="34"/>
    <w:locked/>
    <w:rsid w:val="00A4517F"/>
    <w:rPr>
      <w:rFonts w:ascii="Calibri" w:eastAsia="Calibri" w:hAnsi="Calibri" w:cs="Times New Roman"/>
      <w:noProof/>
      <w:sz w:val="22"/>
      <w:szCs w:val="22"/>
      <w:lang w:eastAsia="en-US"/>
    </w:rPr>
  </w:style>
  <w:style w:type="character" w:styleId="Hypertextovodkaz">
    <w:name w:val="Hyperlink"/>
    <w:rsid w:val="009F68E0"/>
    <w:rPr>
      <w:color w:val="0000FF"/>
      <w:u w:val="single"/>
    </w:rPr>
  </w:style>
  <w:style w:type="table" w:styleId="Mkatabulky">
    <w:name w:val="Table Grid"/>
    <w:basedOn w:val="Normlntabulka"/>
    <w:uiPriority w:val="59"/>
    <w:rsid w:val="009B1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
    <w:name w:val="go"/>
    <w:basedOn w:val="Normln"/>
    <w:rsid w:val="00330EE2"/>
    <w:pPr>
      <w:spacing w:before="100" w:beforeAutospacing="1" w:after="100" w:afterAutospacing="1"/>
    </w:pPr>
    <w:rPr>
      <w:sz w:val="24"/>
      <w:szCs w:val="24"/>
    </w:rPr>
  </w:style>
  <w:style w:type="paragraph" w:customStyle="1" w:styleId="slovanodstavec">
    <w:name w:val="Číslovaný odstavec"/>
    <w:basedOn w:val="Normln"/>
    <w:link w:val="slovanodstavecChar"/>
    <w:qFormat/>
    <w:rsid w:val="00B642BD"/>
    <w:pPr>
      <w:widowControl w:val="0"/>
      <w:spacing w:before="60"/>
      <w:ind w:left="567" w:hanging="567"/>
      <w:jc w:val="both"/>
      <w:outlineLvl w:val="0"/>
    </w:pPr>
    <w:rPr>
      <w:rFonts w:ascii="Arial" w:hAnsi="Arial" w:cs="Arial"/>
      <w:color w:val="000000"/>
      <w:szCs w:val="22"/>
    </w:rPr>
  </w:style>
  <w:style w:type="character" w:customStyle="1" w:styleId="slovanodstavecChar">
    <w:name w:val="Číslovaný odstavec Char"/>
    <w:link w:val="slovanodstavec"/>
    <w:rsid w:val="00B642BD"/>
    <w:rPr>
      <w:rFonts w:ascii="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1738">
      <w:bodyDiv w:val="1"/>
      <w:marLeft w:val="0"/>
      <w:marRight w:val="0"/>
      <w:marTop w:val="0"/>
      <w:marBottom w:val="0"/>
      <w:divBdr>
        <w:top w:val="none" w:sz="0" w:space="0" w:color="auto"/>
        <w:left w:val="none" w:sz="0" w:space="0" w:color="auto"/>
        <w:bottom w:val="none" w:sz="0" w:space="0" w:color="auto"/>
        <w:right w:val="none" w:sz="0" w:space="0" w:color="auto"/>
      </w:divBdr>
      <w:divsChild>
        <w:div w:id="305741253">
          <w:marLeft w:val="0"/>
          <w:marRight w:val="0"/>
          <w:marTop w:val="0"/>
          <w:marBottom w:val="0"/>
          <w:divBdr>
            <w:top w:val="none" w:sz="0" w:space="0" w:color="auto"/>
            <w:left w:val="none" w:sz="0" w:space="0" w:color="auto"/>
            <w:bottom w:val="none" w:sz="0" w:space="0" w:color="auto"/>
            <w:right w:val="none" w:sz="0" w:space="0" w:color="auto"/>
          </w:divBdr>
          <w:divsChild>
            <w:div w:id="1604678845">
              <w:marLeft w:val="0"/>
              <w:marRight w:val="0"/>
              <w:marTop w:val="0"/>
              <w:marBottom w:val="0"/>
              <w:divBdr>
                <w:top w:val="none" w:sz="0" w:space="0" w:color="auto"/>
                <w:left w:val="none" w:sz="0" w:space="0" w:color="auto"/>
                <w:bottom w:val="none" w:sz="0" w:space="0" w:color="auto"/>
                <w:right w:val="none" w:sz="0" w:space="0" w:color="auto"/>
              </w:divBdr>
              <w:divsChild>
                <w:div w:id="471018121">
                  <w:marLeft w:val="0"/>
                  <w:marRight w:val="0"/>
                  <w:marTop w:val="0"/>
                  <w:marBottom w:val="0"/>
                  <w:divBdr>
                    <w:top w:val="none" w:sz="0" w:space="0" w:color="auto"/>
                    <w:left w:val="none" w:sz="0" w:space="0" w:color="auto"/>
                    <w:bottom w:val="none" w:sz="0" w:space="0" w:color="auto"/>
                    <w:right w:val="none" w:sz="0" w:space="0" w:color="auto"/>
                  </w:divBdr>
                  <w:divsChild>
                    <w:div w:id="1919751393">
                      <w:marLeft w:val="0"/>
                      <w:marRight w:val="0"/>
                      <w:marTop w:val="0"/>
                      <w:marBottom w:val="0"/>
                      <w:divBdr>
                        <w:top w:val="none" w:sz="0" w:space="0" w:color="auto"/>
                        <w:left w:val="none" w:sz="0" w:space="0" w:color="auto"/>
                        <w:bottom w:val="none" w:sz="0" w:space="0" w:color="auto"/>
                        <w:right w:val="none" w:sz="0" w:space="0" w:color="auto"/>
                      </w:divBdr>
                      <w:divsChild>
                        <w:div w:id="94640049">
                          <w:marLeft w:val="0"/>
                          <w:marRight w:val="0"/>
                          <w:marTop w:val="0"/>
                          <w:marBottom w:val="0"/>
                          <w:divBdr>
                            <w:top w:val="none" w:sz="0" w:space="0" w:color="auto"/>
                            <w:left w:val="none" w:sz="0" w:space="0" w:color="auto"/>
                            <w:bottom w:val="none" w:sz="0" w:space="0" w:color="auto"/>
                            <w:right w:val="none" w:sz="0" w:space="0" w:color="auto"/>
                          </w:divBdr>
                          <w:divsChild>
                            <w:div w:id="385417847">
                              <w:marLeft w:val="0"/>
                              <w:marRight w:val="0"/>
                              <w:marTop w:val="0"/>
                              <w:marBottom w:val="0"/>
                              <w:divBdr>
                                <w:top w:val="none" w:sz="0" w:space="0" w:color="auto"/>
                                <w:left w:val="none" w:sz="0" w:space="0" w:color="auto"/>
                                <w:bottom w:val="none" w:sz="0" w:space="0" w:color="auto"/>
                                <w:right w:val="none" w:sz="0" w:space="0" w:color="auto"/>
                              </w:divBdr>
                              <w:divsChild>
                                <w:div w:id="419253464">
                                  <w:marLeft w:val="0"/>
                                  <w:marRight w:val="0"/>
                                  <w:marTop w:val="0"/>
                                  <w:marBottom w:val="0"/>
                                  <w:divBdr>
                                    <w:top w:val="none" w:sz="0" w:space="0" w:color="auto"/>
                                    <w:left w:val="none" w:sz="0" w:space="0" w:color="auto"/>
                                    <w:bottom w:val="none" w:sz="0" w:space="0" w:color="auto"/>
                                    <w:right w:val="none" w:sz="0" w:space="0" w:color="auto"/>
                                  </w:divBdr>
                                  <w:divsChild>
                                    <w:div w:id="4274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5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drej.sedlacek@mo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olas.kludak@m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8466-3B69-4AE3-BE39-EDA043BE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3117</Words>
  <Characters>18366</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vt:lpstr>
    </vt:vector>
  </TitlesOfParts>
  <Company>Masarykův onkologický ústav</Company>
  <LinksUpToDate>false</LinksUpToDate>
  <CharactersWithSpaces>21441</CharactersWithSpaces>
  <SharedDoc>false</SharedDoc>
  <HLinks>
    <vt:vector size="12" baseType="variant">
      <vt:variant>
        <vt:i4>8126491</vt:i4>
      </vt:variant>
      <vt:variant>
        <vt:i4>3</vt:i4>
      </vt:variant>
      <vt:variant>
        <vt:i4>0</vt:i4>
      </vt:variant>
      <vt:variant>
        <vt:i4>5</vt:i4>
      </vt:variant>
      <vt:variant>
        <vt:lpwstr>mailto:nikolas.kludak@mou.cz</vt:lpwstr>
      </vt:variant>
      <vt:variant>
        <vt:lpwstr/>
      </vt:variant>
      <vt:variant>
        <vt:i4>5767214</vt:i4>
      </vt:variant>
      <vt:variant>
        <vt:i4>0</vt:i4>
      </vt:variant>
      <vt:variant>
        <vt:i4>0</vt:i4>
      </vt:variant>
      <vt:variant>
        <vt:i4>5</vt:i4>
      </vt:variant>
      <vt:variant>
        <vt:lpwstr>mailto:ondrej.sedlacek@mou.cz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Mgr. Jan Kuráň</dc:creator>
  <cp:keywords/>
  <cp:lastModifiedBy>Daniel Jelisejev</cp:lastModifiedBy>
  <cp:revision>4</cp:revision>
  <cp:lastPrinted>2022-08-26T06:48:00Z</cp:lastPrinted>
  <dcterms:created xsi:type="dcterms:W3CDTF">2023-03-10T14:47:00Z</dcterms:created>
  <dcterms:modified xsi:type="dcterms:W3CDTF">2023-03-14T08:02:00Z</dcterms:modified>
</cp:coreProperties>
</file>