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3D6D8" w14:textId="77777777" w:rsidR="0095442D" w:rsidRDefault="00F75D6C">
      <w:pPr>
        <w:pStyle w:val="Bezmezer"/>
        <w:rPr>
          <w:rFonts w:ascii="Arial" w:hAnsi="Arial" w:cs="Arial"/>
          <w:sz w:val="18"/>
        </w:rPr>
      </w:pPr>
      <w:bookmarkStart w:id="0" w:name="_GoBack"/>
      <w:bookmarkEnd w:id="0"/>
      <w:r>
        <w:rPr>
          <w:noProof/>
        </w:rPr>
        <w:drawing>
          <wp:inline distT="0" distB="0" distL="0" distR="0" wp14:anchorId="1943D6DC" wp14:editId="1943D6DD">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5"/>
                    <a:stretch>
                      <a:fillRect/>
                    </a:stretch>
                  </pic:blipFill>
                  <pic:spPr>
                    <a:xfrm>
                      <a:off x="0" y="0"/>
                      <a:ext cx="3790950" cy="371475"/>
                    </a:xfrm>
                    <a:prstGeom prst="rect">
                      <a:avLst/>
                    </a:prstGeom>
                  </pic:spPr>
                </pic:pic>
              </a:graphicData>
            </a:graphic>
          </wp:inline>
        </w:drawing>
      </w:r>
    </w:p>
    <w:p w14:paraId="1943D6D9" w14:textId="77777777" w:rsidR="0095442D" w:rsidRDefault="00F75D6C">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UZSVM/A/332230/2025</w:t>
      </w:r>
      <w:r>
        <w:fldChar w:fldCharType="end"/>
      </w:r>
      <w:r>
        <w:rPr>
          <w:rFonts w:ascii="Arial" w:hAnsi="Arial" w:cs="Arial"/>
          <w:sz w:val="18"/>
        </w:rPr>
        <w:t xml:space="preserve"> </w:t>
      </w:r>
    </w:p>
    <w:p w14:paraId="1943D6DA" w14:textId="77777777" w:rsidR="0095442D" w:rsidRDefault="00F75D6C">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UZSVM/A/327278/2025-HMU1</w:t>
      </w:r>
      <w:r>
        <w:fldChar w:fldCharType="end"/>
      </w:r>
    </w:p>
    <w:p w14:paraId="1943D6DB" w14:textId="41152064" w:rsidR="0095442D" w:rsidRDefault="0095442D">
      <w:pPr>
        <w:rPr>
          <w:rFonts w:ascii="Arial" w:hAnsi="Arial" w:cs="Arial"/>
          <w:sz w:val="22"/>
        </w:rPr>
      </w:pPr>
    </w:p>
    <w:p w14:paraId="6288659B" w14:textId="25AEDDE0" w:rsidR="00F75D6C" w:rsidRDefault="00F75D6C">
      <w:pPr>
        <w:rPr>
          <w:rFonts w:ascii="Arial" w:hAnsi="Arial" w:cs="Arial"/>
          <w:sz w:val="22"/>
        </w:rPr>
      </w:pPr>
    </w:p>
    <w:p w14:paraId="6FB8E5A0" w14:textId="77777777" w:rsidR="00F75D6C" w:rsidRDefault="00F75D6C" w:rsidP="00F75D6C">
      <w:pPr>
        <w:rPr>
          <w:rFonts w:ascii="Arial" w:hAnsi="Arial" w:cs="Arial"/>
          <w:sz w:val="22"/>
        </w:rPr>
      </w:pPr>
    </w:p>
    <w:p w14:paraId="234E2842" w14:textId="77777777" w:rsidR="00F75D6C" w:rsidRDefault="00F75D6C" w:rsidP="00F75D6C">
      <w:pPr>
        <w:tabs>
          <w:tab w:val="left" w:pos="708"/>
          <w:tab w:val="left" w:pos="1418"/>
          <w:tab w:val="left" w:pos="4678"/>
          <w:tab w:val="right" w:pos="8931"/>
        </w:tabs>
        <w:jc w:val="both"/>
        <w:rPr>
          <w:rFonts w:ascii="Arial" w:hAnsi="Arial" w:cs="Arial"/>
          <w:b/>
          <w:sz w:val="22"/>
        </w:rPr>
      </w:pPr>
      <w:r>
        <w:rPr>
          <w:rFonts w:ascii="Arial" w:hAnsi="Arial" w:cs="Arial"/>
          <w:b/>
          <w:sz w:val="22"/>
        </w:rPr>
        <w:t xml:space="preserve">Česká republika - </w:t>
      </w:r>
      <w:r>
        <w:fldChar w:fldCharType="begin"/>
      </w:r>
      <w:r>
        <w:rPr>
          <w:rFonts w:ascii="Arial" w:hAnsi="Arial" w:cs="Arial"/>
          <w:b/>
          <w:sz w:val="22"/>
        </w:rPr>
        <w:instrText xml:space="preserve"> DOCVARIABLE  CUSTOM.NAZEV_UZSVM   </w:instrText>
      </w:r>
      <w:r>
        <w:fldChar w:fldCharType="separate"/>
      </w:r>
      <w:r>
        <w:rPr>
          <w:rFonts w:ascii="Arial" w:hAnsi="Arial" w:cs="Arial"/>
          <w:b/>
          <w:sz w:val="22"/>
        </w:rPr>
        <w:t>Úřad pro zastupování státu ve věcech majetkových</w:t>
      </w:r>
      <w:r>
        <w:fldChar w:fldCharType="end"/>
      </w:r>
      <w:r>
        <w:rPr>
          <w:rFonts w:ascii="Arial" w:hAnsi="Arial" w:cs="Arial"/>
          <w:b/>
          <w:sz w:val="22"/>
        </w:rPr>
        <w:t>,</w:t>
      </w:r>
    </w:p>
    <w:p w14:paraId="086B2CA5" w14:textId="77777777" w:rsidR="00F75D6C" w:rsidRDefault="00F75D6C" w:rsidP="00F75D6C">
      <w:pPr>
        <w:jc w:val="both"/>
        <w:rPr>
          <w:rFonts w:ascii="Arial" w:hAnsi="Arial" w:cs="Arial"/>
          <w:sz w:val="22"/>
        </w:rPr>
      </w:pPr>
      <w:r>
        <w:rPr>
          <w:rFonts w:ascii="Arial" w:hAnsi="Arial" w:cs="Arial"/>
          <w:sz w:val="22"/>
        </w:rPr>
        <w:t xml:space="preserve">se sídlem </w:t>
      </w:r>
      <w:r>
        <w:fldChar w:fldCharType="begin"/>
      </w:r>
      <w:r>
        <w:rPr>
          <w:rFonts w:ascii="Arial" w:hAnsi="Arial" w:cs="Arial"/>
          <w:sz w:val="22"/>
        </w:rPr>
        <w:instrText xml:space="preserve"> DOCVARIABLE  CUSTOM.ADRESA_UZSVM   </w:instrText>
      </w:r>
      <w:r>
        <w:fldChar w:fldCharType="separate"/>
      </w:r>
      <w:r>
        <w:rPr>
          <w:rFonts w:ascii="Arial" w:hAnsi="Arial" w:cs="Arial"/>
          <w:sz w:val="22"/>
        </w:rPr>
        <w:t>Rašínovo nábřeží 390/42, 128 00 Praha 2</w:t>
      </w:r>
      <w:r>
        <w:fldChar w:fldCharType="end"/>
      </w:r>
      <w:r>
        <w:rPr>
          <w:rFonts w:ascii="Arial" w:hAnsi="Arial" w:cs="Arial"/>
          <w:sz w:val="22"/>
        </w:rPr>
        <w:t>,</w:t>
      </w:r>
    </w:p>
    <w:p w14:paraId="129C600E" w14:textId="77777777" w:rsidR="00F75D6C" w:rsidRPr="00234320" w:rsidRDefault="00F75D6C" w:rsidP="00F75D6C">
      <w:pPr>
        <w:jc w:val="both"/>
        <w:outlineLvl w:val="0"/>
        <w:rPr>
          <w:rFonts w:ascii="Arial" w:hAnsi="Arial" w:cs="Arial"/>
          <w:sz w:val="22"/>
        </w:rPr>
      </w:pPr>
      <w:r>
        <w:rPr>
          <w:rFonts w:ascii="Arial" w:hAnsi="Arial" w:cs="Arial"/>
          <w:sz w:val="22"/>
        </w:rPr>
        <w:t xml:space="preserve">za kterou právně jedná </w:t>
      </w:r>
      <w:r w:rsidRPr="00234320">
        <w:rPr>
          <w:rFonts w:ascii="Arial" w:hAnsi="Arial" w:cs="Arial"/>
          <w:sz w:val="22"/>
        </w:rPr>
        <w:t>Mgr. Daniel Přibyl</w:t>
      </w:r>
      <w:r>
        <w:rPr>
          <w:rFonts w:ascii="Arial" w:hAnsi="Arial" w:cs="Arial"/>
          <w:sz w:val="22"/>
        </w:rPr>
        <w:t>,</w:t>
      </w:r>
      <w:r w:rsidRPr="00234320">
        <w:rPr>
          <w:rFonts w:ascii="Arial" w:hAnsi="Arial" w:cs="Arial"/>
          <w:sz w:val="22"/>
        </w:rPr>
        <w:t xml:space="preserve"> </w:t>
      </w:r>
      <w:r>
        <w:rPr>
          <w:rFonts w:ascii="Arial" w:hAnsi="Arial" w:cs="Arial"/>
          <w:sz w:val="22"/>
        </w:rPr>
        <w:t>n</w:t>
      </w:r>
      <w:r w:rsidRPr="00234320">
        <w:rPr>
          <w:rFonts w:ascii="Arial" w:hAnsi="Arial" w:cs="Arial"/>
          <w:sz w:val="22"/>
        </w:rPr>
        <w:t>áměstek pro Právní služby a hospodaření s</w:t>
      </w:r>
      <w:r>
        <w:rPr>
          <w:rFonts w:ascii="Arial" w:hAnsi="Arial" w:cs="Arial"/>
          <w:sz w:val="22"/>
        </w:rPr>
        <w:t> </w:t>
      </w:r>
      <w:r w:rsidRPr="00234320">
        <w:rPr>
          <w:rFonts w:ascii="Arial" w:hAnsi="Arial" w:cs="Arial"/>
          <w:sz w:val="22"/>
        </w:rPr>
        <w:t>majetkem</w:t>
      </w:r>
    </w:p>
    <w:p w14:paraId="141DAFB6" w14:textId="77777777" w:rsidR="00F75D6C" w:rsidRDefault="00F75D6C" w:rsidP="00F75D6C">
      <w:pPr>
        <w:jc w:val="both"/>
        <w:outlineLvl w:val="0"/>
        <w:rPr>
          <w:rFonts w:ascii="Arial" w:hAnsi="Arial" w:cs="Arial"/>
          <w:sz w:val="22"/>
        </w:rPr>
      </w:pPr>
      <w:r>
        <w:rPr>
          <w:rFonts w:ascii="Arial" w:hAnsi="Arial" w:cs="Arial"/>
          <w:sz w:val="22"/>
        </w:rPr>
        <w:t>na základě Příkazu generálního ředitele č. 6/2019, v platném znění</w:t>
      </w:r>
    </w:p>
    <w:p w14:paraId="51EA9C8D" w14:textId="77777777" w:rsidR="00F75D6C" w:rsidRDefault="00F75D6C" w:rsidP="00F75D6C">
      <w:pPr>
        <w:jc w:val="both"/>
        <w:rPr>
          <w:rFonts w:ascii="Arial" w:hAnsi="Arial" w:cs="Arial"/>
          <w:sz w:val="22"/>
        </w:rPr>
      </w:pPr>
      <w:r>
        <w:rPr>
          <w:rFonts w:ascii="Arial" w:hAnsi="Arial" w:cs="Arial"/>
          <w:sz w:val="22"/>
        </w:rPr>
        <w:t>IČO: 69797111</w:t>
      </w:r>
    </w:p>
    <w:p w14:paraId="3084B958" w14:textId="77777777" w:rsidR="00F75D6C" w:rsidRDefault="00F75D6C" w:rsidP="00F75D6C">
      <w:pPr>
        <w:jc w:val="both"/>
        <w:rPr>
          <w:rFonts w:ascii="Arial" w:hAnsi="Arial" w:cs="Arial"/>
          <w:b/>
          <w:sz w:val="22"/>
        </w:rPr>
      </w:pPr>
      <w:r>
        <w:rPr>
          <w:rFonts w:ascii="Arial" w:hAnsi="Arial" w:cs="Arial"/>
          <w:b/>
          <w:sz w:val="22"/>
        </w:rPr>
        <w:t>(dále jen „prodávající“)</w:t>
      </w:r>
    </w:p>
    <w:p w14:paraId="6EC742ED" w14:textId="77777777" w:rsidR="00F75D6C" w:rsidRDefault="00F75D6C" w:rsidP="00F75D6C">
      <w:pPr>
        <w:spacing w:before="120" w:after="120"/>
        <w:jc w:val="both"/>
        <w:rPr>
          <w:rFonts w:ascii="Arial" w:hAnsi="Arial" w:cs="Arial"/>
          <w:sz w:val="22"/>
        </w:rPr>
      </w:pPr>
      <w:r>
        <w:rPr>
          <w:rFonts w:ascii="Arial" w:hAnsi="Arial" w:cs="Arial"/>
          <w:sz w:val="22"/>
        </w:rPr>
        <w:t>a</w:t>
      </w:r>
    </w:p>
    <w:p w14:paraId="6D5F75C1" w14:textId="77777777" w:rsidR="00F75D6C" w:rsidRDefault="00F75D6C" w:rsidP="00F75D6C">
      <w:pPr>
        <w:jc w:val="both"/>
        <w:rPr>
          <w:rFonts w:ascii="Arial" w:hAnsi="Arial" w:cs="Arial"/>
          <w:sz w:val="22"/>
          <w:u w:val="single"/>
        </w:rPr>
      </w:pPr>
      <w:r>
        <w:rPr>
          <w:rFonts w:ascii="Arial" w:hAnsi="Arial" w:cs="Arial"/>
          <w:b/>
          <w:sz w:val="22"/>
          <w:u w:val="single"/>
        </w:rPr>
        <w:t>Varianta</w:t>
      </w:r>
      <w:r>
        <w:rPr>
          <w:rFonts w:ascii="Arial" w:hAnsi="Arial" w:cs="Arial"/>
          <w:sz w:val="22"/>
          <w:u w:val="single"/>
        </w:rPr>
        <w:t xml:space="preserve"> - fyzická osoba</w:t>
      </w:r>
    </w:p>
    <w:p w14:paraId="02357077" w14:textId="77777777" w:rsidR="00F75D6C" w:rsidRDefault="00F75D6C" w:rsidP="00F75D6C">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 xml:space="preserve">akademický titul, jméno, příjmení, vědecká hodnost), </w:t>
      </w:r>
      <w:r>
        <w:rPr>
          <w:rFonts w:ascii="Arial" w:hAnsi="Arial" w:cs="Arial"/>
          <w:sz w:val="22"/>
        </w:rPr>
        <w:t>datum narození</w:t>
      </w:r>
      <w:r>
        <w:rPr>
          <w:rFonts w:ascii="Arial" w:hAnsi="Arial" w:cs="Arial"/>
          <w:i/>
          <w:sz w:val="22"/>
        </w:rPr>
        <w:t xml:space="preserve">: </w:t>
      </w:r>
      <w:r>
        <w:rPr>
          <w:rFonts w:ascii="Arial" w:hAnsi="Arial" w:cs="Arial"/>
          <w:sz w:val="22"/>
          <w:highlight w:val="lightGray"/>
        </w:rPr>
        <w:t>………</w:t>
      </w:r>
      <w:r>
        <w:rPr>
          <w:rFonts w:ascii="Arial" w:hAnsi="Arial" w:cs="Arial"/>
          <w:i/>
          <w:sz w:val="22"/>
        </w:rPr>
        <w:t xml:space="preserve">, </w:t>
      </w:r>
      <w:r>
        <w:rPr>
          <w:rFonts w:ascii="Arial" w:hAnsi="Arial" w:cs="Arial"/>
          <w:sz w:val="22"/>
        </w:rPr>
        <w:t xml:space="preserve">trvalý pobyt: </w:t>
      </w:r>
      <w:r>
        <w:rPr>
          <w:rFonts w:ascii="Arial" w:hAnsi="Arial" w:cs="Arial"/>
          <w:sz w:val="22"/>
          <w:highlight w:val="lightGray"/>
        </w:rPr>
        <w:t>………</w:t>
      </w:r>
      <w:r>
        <w:rPr>
          <w:rFonts w:ascii="Arial" w:hAnsi="Arial" w:cs="Arial"/>
          <w:sz w:val="22"/>
        </w:rPr>
        <w:t xml:space="preserve">, </w:t>
      </w:r>
    </w:p>
    <w:p w14:paraId="572848BD" w14:textId="77777777" w:rsidR="00F75D6C" w:rsidRDefault="00F75D6C" w:rsidP="00F75D6C">
      <w:pPr>
        <w:jc w:val="both"/>
        <w:rPr>
          <w:rFonts w:ascii="Arial" w:hAnsi="Arial" w:cs="Arial"/>
          <w:b/>
        </w:rPr>
      </w:pPr>
      <w:r>
        <w:rPr>
          <w:rFonts w:ascii="Arial" w:hAnsi="Arial" w:cs="Arial"/>
          <w:b/>
          <w:sz w:val="22"/>
        </w:rPr>
        <w:t>(dále jen „kupující“)</w:t>
      </w:r>
    </w:p>
    <w:p w14:paraId="3F7B6DC1" w14:textId="77777777" w:rsidR="00F75D6C" w:rsidRDefault="00F75D6C" w:rsidP="00F75D6C">
      <w:pPr>
        <w:jc w:val="both"/>
        <w:rPr>
          <w:rFonts w:ascii="Arial" w:hAnsi="Arial" w:cs="Arial"/>
          <w:sz w:val="22"/>
        </w:rPr>
      </w:pPr>
    </w:p>
    <w:p w14:paraId="7D2E4F97" w14:textId="77777777" w:rsidR="00F75D6C" w:rsidRDefault="00F75D6C" w:rsidP="00F75D6C">
      <w:pPr>
        <w:jc w:val="both"/>
        <w:rPr>
          <w:rFonts w:ascii="Arial" w:hAnsi="Arial" w:cs="Arial"/>
          <w:sz w:val="22"/>
        </w:rPr>
      </w:pPr>
    </w:p>
    <w:p w14:paraId="74B042D2" w14:textId="77777777" w:rsidR="00F75D6C" w:rsidRDefault="00F75D6C" w:rsidP="00F75D6C">
      <w:pPr>
        <w:tabs>
          <w:tab w:val="left" w:pos="120"/>
          <w:tab w:val="left" w:pos="3402"/>
          <w:tab w:val="left" w:pos="6237"/>
        </w:tabs>
        <w:ind w:left="505" w:hanging="505"/>
        <w:jc w:val="both"/>
        <w:rPr>
          <w:rFonts w:ascii="Arial" w:hAnsi="Arial" w:cs="Arial"/>
          <w:sz w:val="22"/>
          <w:u w:val="single"/>
        </w:rPr>
      </w:pPr>
      <w:r>
        <w:rPr>
          <w:rFonts w:ascii="Arial" w:hAnsi="Arial" w:cs="Arial"/>
          <w:b/>
          <w:sz w:val="22"/>
          <w:u w:val="single"/>
        </w:rPr>
        <w:t xml:space="preserve">Varianta </w:t>
      </w:r>
      <w:r>
        <w:rPr>
          <w:rFonts w:ascii="Arial" w:hAnsi="Arial" w:cs="Arial"/>
          <w:sz w:val="22"/>
          <w:u w:val="single"/>
        </w:rPr>
        <w:t xml:space="preserve">– </w:t>
      </w:r>
      <w:r>
        <w:rPr>
          <w:rFonts w:ascii="Arial" w:hAnsi="Arial" w:cs="Arial"/>
          <w:sz w:val="22"/>
          <w:highlight w:val="lightGray"/>
          <w:u w:val="single"/>
        </w:rPr>
        <w:t>manželé/partneři</w:t>
      </w:r>
    </w:p>
    <w:p w14:paraId="290072F1" w14:textId="77777777" w:rsidR="00F75D6C" w:rsidRDefault="00F75D6C" w:rsidP="00F75D6C">
      <w:pPr>
        <w:tabs>
          <w:tab w:val="left" w:pos="120"/>
          <w:tab w:val="left" w:pos="3402"/>
          <w:tab w:val="left" w:pos="6237"/>
        </w:tabs>
        <w:ind w:left="505" w:hanging="505"/>
        <w:jc w:val="both"/>
        <w:rPr>
          <w:rFonts w:ascii="Arial" w:hAnsi="Arial" w:cs="Arial"/>
          <w:i/>
          <w:sz w:val="22"/>
        </w:rPr>
      </w:pPr>
      <w:r>
        <w:rPr>
          <w:rFonts w:ascii="Arial" w:hAnsi="Arial" w:cs="Arial"/>
          <w:sz w:val="22"/>
          <w:highlight w:val="lightGray"/>
        </w:rPr>
        <w:t>Manželé/Partneři</w:t>
      </w:r>
    </w:p>
    <w:p w14:paraId="11465CBF" w14:textId="77777777" w:rsidR="00F75D6C" w:rsidRDefault="00F75D6C" w:rsidP="00F75D6C">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2"/>
        </w:rPr>
        <w:t xml:space="preserve">akademický titul, jméno, příjmení, vědecká hodnost), </w:t>
      </w:r>
      <w:r>
        <w:rPr>
          <w:rFonts w:ascii="Arial" w:hAnsi="Arial" w:cs="Arial"/>
          <w:sz w:val="22"/>
        </w:rPr>
        <w:t>datum narození</w:t>
      </w:r>
      <w:r>
        <w:rPr>
          <w:rFonts w:ascii="Arial" w:hAnsi="Arial" w:cs="Arial"/>
          <w:i/>
          <w:sz w:val="22"/>
        </w:rPr>
        <w:t xml:space="preserve">: </w:t>
      </w:r>
      <w:r>
        <w:rPr>
          <w:rFonts w:ascii="Arial" w:hAnsi="Arial" w:cs="Arial"/>
          <w:sz w:val="22"/>
          <w:highlight w:val="lightGray"/>
        </w:rPr>
        <w:t>………</w:t>
      </w:r>
      <w:r>
        <w:rPr>
          <w:rFonts w:ascii="Arial" w:hAnsi="Arial" w:cs="Arial"/>
          <w:i/>
          <w:sz w:val="22"/>
        </w:rPr>
        <w:t xml:space="preserve">, </w:t>
      </w:r>
      <w:r>
        <w:rPr>
          <w:rFonts w:ascii="Arial" w:hAnsi="Arial" w:cs="Arial"/>
          <w:sz w:val="22"/>
        </w:rPr>
        <w:t xml:space="preserve">trvalý pobyt: </w:t>
      </w:r>
      <w:r>
        <w:rPr>
          <w:rFonts w:ascii="Arial" w:hAnsi="Arial" w:cs="Arial"/>
          <w:sz w:val="22"/>
          <w:highlight w:val="lightGray"/>
        </w:rPr>
        <w:t>……….</w:t>
      </w:r>
      <w:r>
        <w:rPr>
          <w:rFonts w:ascii="Arial" w:hAnsi="Arial" w:cs="Arial"/>
          <w:sz w:val="22"/>
        </w:rPr>
        <w:t xml:space="preserve">,  </w:t>
      </w:r>
    </w:p>
    <w:p w14:paraId="5360D304" w14:textId="77777777" w:rsidR="00F75D6C" w:rsidRDefault="00F75D6C" w:rsidP="00F75D6C">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2"/>
        </w:rPr>
        <w:t xml:space="preserve">akademický titul, jméno, příjmení, vědecká hodnost), </w:t>
      </w:r>
      <w:r>
        <w:rPr>
          <w:rFonts w:ascii="Arial" w:hAnsi="Arial" w:cs="Arial"/>
          <w:sz w:val="22"/>
        </w:rPr>
        <w:t xml:space="preserve">datum narození: </w:t>
      </w:r>
      <w:r>
        <w:rPr>
          <w:rFonts w:ascii="Arial" w:hAnsi="Arial" w:cs="Arial"/>
          <w:sz w:val="22"/>
          <w:highlight w:val="lightGray"/>
        </w:rPr>
        <w:t>………</w:t>
      </w:r>
      <w:r>
        <w:rPr>
          <w:rFonts w:ascii="Arial" w:hAnsi="Arial" w:cs="Arial"/>
          <w:sz w:val="22"/>
        </w:rPr>
        <w:t xml:space="preserve">, trvalý pobyt: </w:t>
      </w:r>
      <w:r>
        <w:rPr>
          <w:rFonts w:ascii="Arial" w:hAnsi="Arial" w:cs="Arial"/>
          <w:sz w:val="22"/>
          <w:highlight w:val="lightGray"/>
        </w:rPr>
        <w:t>……….</w:t>
      </w:r>
      <w:r>
        <w:rPr>
          <w:rFonts w:ascii="Arial" w:hAnsi="Arial" w:cs="Arial"/>
          <w:sz w:val="22"/>
        </w:rPr>
        <w:t xml:space="preserve">,  </w:t>
      </w:r>
    </w:p>
    <w:p w14:paraId="448C332B" w14:textId="77777777" w:rsidR="00F75D6C" w:rsidRDefault="00F75D6C" w:rsidP="00F75D6C">
      <w:pPr>
        <w:jc w:val="both"/>
        <w:rPr>
          <w:rFonts w:ascii="Arial" w:hAnsi="Arial" w:cs="Arial"/>
          <w:b/>
        </w:rPr>
      </w:pPr>
      <w:r>
        <w:rPr>
          <w:rFonts w:ascii="Arial" w:hAnsi="Arial" w:cs="Arial"/>
          <w:b/>
          <w:sz w:val="22"/>
        </w:rPr>
        <w:t>(dále jen „kupující“)</w:t>
      </w:r>
    </w:p>
    <w:p w14:paraId="5193D5FB" w14:textId="77777777" w:rsidR="00F75D6C" w:rsidRDefault="00F75D6C" w:rsidP="00F75D6C">
      <w:pPr>
        <w:jc w:val="both"/>
        <w:rPr>
          <w:rFonts w:ascii="Arial" w:hAnsi="Arial" w:cs="Arial"/>
          <w:sz w:val="22"/>
        </w:rPr>
      </w:pPr>
    </w:p>
    <w:p w14:paraId="2F84E476" w14:textId="77777777" w:rsidR="00F75D6C" w:rsidRDefault="00F75D6C" w:rsidP="00F75D6C">
      <w:pPr>
        <w:tabs>
          <w:tab w:val="left" w:pos="120"/>
          <w:tab w:val="left" w:pos="3402"/>
          <w:tab w:val="left" w:pos="6237"/>
        </w:tabs>
        <w:ind w:left="505" w:hanging="505"/>
        <w:jc w:val="both"/>
        <w:rPr>
          <w:rFonts w:ascii="Arial" w:hAnsi="Arial" w:cs="Arial"/>
          <w:sz w:val="22"/>
          <w:u w:val="single"/>
        </w:rPr>
      </w:pPr>
      <w:r>
        <w:rPr>
          <w:rFonts w:ascii="Arial" w:hAnsi="Arial" w:cs="Arial"/>
          <w:b/>
          <w:sz w:val="22"/>
          <w:u w:val="single"/>
        </w:rPr>
        <w:t xml:space="preserve">Varianta </w:t>
      </w:r>
      <w:r>
        <w:rPr>
          <w:rFonts w:ascii="Arial" w:hAnsi="Arial" w:cs="Arial"/>
          <w:sz w:val="22"/>
          <w:u w:val="single"/>
        </w:rPr>
        <w:t>- právnická osoba</w:t>
      </w:r>
    </w:p>
    <w:p w14:paraId="183D5A63" w14:textId="77777777" w:rsidR="00F75D6C" w:rsidRDefault="00F75D6C" w:rsidP="00F75D6C">
      <w:pPr>
        <w:jc w:val="both"/>
        <w:rPr>
          <w:rFonts w:ascii="Arial" w:hAnsi="Arial" w:cs="Arial"/>
          <w:i/>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přesný název v souladu s veřejným rejstříkem právnických osob</w:t>
      </w:r>
      <w:proofErr w:type="gramStart"/>
      <w:r>
        <w:rPr>
          <w:rFonts w:ascii="Arial" w:hAnsi="Arial" w:cs="Arial"/>
          <w:i/>
          <w:sz w:val="22"/>
        </w:rPr>
        <w:t>),</w:t>
      </w:r>
      <w:r>
        <w:rPr>
          <w:rFonts w:ascii="Arial" w:hAnsi="Arial" w:cs="Arial"/>
          <w:sz w:val="22"/>
        </w:rPr>
        <w:t>se</w:t>
      </w:r>
      <w:proofErr w:type="gramEnd"/>
      <w:r>
        <w:rPr>
          <w:rFonts w:ascii="Arial" w:hAnsi="Arial" w:cs="Arial"/>
          <w:sz w:val="22"/>
        </w:rPr>
        <w:t xml:space="preserve"> sídlem </w:t>
      </w:r>
      <w:r>
        <w:rPr>
          <w:rFonts w:ascii="Arial" w:hAnsi="Arial" w:cs="Arial"/>
          <w:sz w:val="22"/>
          <w:highlight w:val="lightGray"/>
        </w:rPr>
        <w:t>……...........................…</w:t>
      </w:r>
      <w:r>
        <w:rPr>
          <w:rFonts w:ascii="Arial" w:hAnsi="Arial" w:cs="Arial"/>
          <w:sz w:val="22"/>
        </w:rPr>
        <w:t>,</w:t>
      </w:r>
    </w:p>
    <w:p w14:paraId="04C14170" w14:textId="77777777" w:rsidR="00F75D6C" w:rsidRDefault="00F75D6C" w:rsidP="00F75D6C">
      <w:pPr>
        <w:ind w:right="-142"/>
        <w:jc w:val="both"/>
        <w:rPr>
          <w:rFonts w:ascii="Arial" w:hAnsi="Arial" w:cs="Arial"/>
          <w:i/>
          <w:sz w:val="22"/>
        </w:rPr>
      </w:pPr>
      <w:r>
        <w:rPr>
          <w:rFonts w:ascii="Arial" w:hAnsi="Arial" w:cs="Arial"/>
          <w:sz w:val="22"/>
        </w:rPr>
        <w:t xml:space="preserve">který zastupuje </w:t>
      </w:r>
      <w:r>
        <w:rPr>
          <w:rFonts w:ascii="Arial" w:hAnsi="Arial" w:cs="Arial"/>
          <w:sz w:val="22"/>
          <w:highlight w:val="lightGray"/>
        </w:rPr>
        <w:t>………</w:t>
      </w:r>
      <w:r>
        <w:rPr>
          <w:rFonts w:ascii="Arial" w:hAnsi="Arial" w:cs="Arial"/>
          <w:i/>
          <w:sz w:val="22"/>
        </w:rPr>
        <w:t xml:space="preserve"> (uvést akademický titul, jméno, příjmení, vědeckou hodnost, funkci), nebo </w:t>
      </w:r>
      <w:r>
        <w:rPr>
          <w:rFonts w:ascii="Arial" w:hAnsi="Arial" w:cs="Arial"/>
          <w:sz w:val="22"/>
        </w:rPr>
        <w:t>zastoupená na základě plné moci,</w:t>
      </w:r>
    </w:p>
    <w:p w14:paraId="04F82561" w14:textId="77777777" w:rsidR="00F75D6C" w:rsidRDefault="00F75D6C" w:rsidP="00F75D6C">
      <w:pPr>
        <w:jc w:val="both"/>
        <w:rPr>
          <w:rFonts w:ascii="Arial" w:hAnsi="Arial" w:cs="Arial"/>
          <w:sz w:val="22"/>
        </w:rPr>
      </w:pPr>
      <w:r>
        <w:rPr>
          <w:rFonts w:ascii="Arial" w:hAnsi="Arial" w:cs="Arial"/>
          <w:sz w:val="22"/>
        </w:rPr>
        <w:t xml:space="preserve">IČO: </w:t>
      </w:r>
      <w:r>
        <w:rPr>
          <w:rFonts w:ascii="Arial" w:hAnsi="Arial" w:cs="Arial"/>
          <w:sz w:val="22"/>
          <w:highlight w:val="lightGray"/>
        </w:rPr>
        <w:t>………</w:t>
      </w:r>
      <w:r>
        <w:rPr>
          <w:rFonts w:ascii="Arial" w:hAnsi="Arial" w:cs="Arial"/>
          <w:sz w:val="22"/>
        </w:rPr>
        <w:t xml:space="preserve">, DIČ: </w:t>
      </w:r>
      <w:r>
        <w:rPr>
          <w:rFonts w:ascii="Arial" w:hAnsi="Arial" w:cs="Arial"/>
          <w:sz w:val="22"/>
          <w:highlight w:val="lightGray"/>
        </w:rPr>
        <w:t>………</w:t>
      </w:r>
      <w:r>
        <w:rPr>
          <w:rFonts w:ascii="Arial" w:hAnsi="Arial" w:cs="Arial"/>
          <w:sz w:val="22"/>
        </w:rPr>
        <w:t>,</w:t>
      </w:r>
    </w:p>
    <w:p w14:paraId="3EBEBCDA" w14:textId="77777777" w:rsidR="00F75D6C" w:rsidRDefault="00F75D6C" w:rsidP="00F75D6C">
      <w:pPr>
        <w:jc w:val="both"/>
        <w:rPr>
          <w:rFonts w:ascii="Arial" w:hAnsi="Arial" w:cs="Arial"/>
          <w:i/>
          <w:sz w:val="22"/>
        </w:rPr>
      </w:pPr>
      <w:r>
        <w:rPr>
          <w:rFonts w:ascii="Arial" w:hAnsi="Arial" w:cs="Arial"/>
          <w:sz w:val="22"/>
        </w:rPr>
        <w:t xml:space="preserve">zapsána v obchodním rejstříku vedeném </w:t>
      </w:r>
      <w:r>
        <w:rPr>
          <w:rFonts w:ascii="Arial" w:hAnsi="Arial" w:cs="Arial"/>
          <w:sz w:val="22"/>
          <w:highlight w:val="lightGray"/>
        </w:rPr>
        <w:t>….....................................……</w:t>
      </w:r>
      <w:r>
        <w:rPr>
          <w:rFonts w:ascii="Arial" w:hAnsi="Arial" w:cs="Arial"/>
          <w:sz w:val="22"/>
        </w:rPr>
        <w:t>,</w:t>
      </w:r>
    </w:p>
    <w:p w14:paraId="365FBD08" w14:textId="77777777" w:rsidR="00F75D6C" w:rsidRDefault="00F75D6C" w:rsidP="00F75D6C">
      <w:pPr>
        <w:jc w:val="both"/>
        <w:rPr>
          <w:rFonts w:ascii="Arial" w:hAnsi="Arial" w:cs="Arial"/>
          <w:b/>
          <w:sz w:val="22"/>
        </w:rPr>
      </w:pPr>
      <w:r>
        <w:rPr>
          <w:rFonts w:ascii="Arial" w:hAnsi="Arial" w:cs="Arial"/>
          <w:sz w:val="22"/>
        </w:rPr>
        <w:t xml:space="preserve"> </w:t>
      </w:r>
      <w:r>
        <w:rPr>
          <w:rFonts w:ascii="Arial" w:hAnsi="Arial" w:cs="Arial"/>
          <w:b/>
          <w:sz w:val="22"/>
        </w:rPr>
        <w:t>(dále jen „kupující“)</w:t>
      </w:r>
    </w:p>
    <w:p w14:paraId="11E39A79" w14:textId="77777777" w:rsidR="00F75D6C" w:rsidRDefault="00F75D6C" w:rsidP="00F75D6C">
      <w:pPr>
        <w:jc w:val="both"/>
        <w:rPr>
          <w:rFonts w:ascii="Arial" w:hAnsi="Arial" w:cs="Arial"/>
          <w:sz w:val="22"/>
        </w:rPr>
      </w:pPr>
    </w:p>
    <w:p w14:paraId="63A9E122" w14:textId="77777777" w:rsidR="00F75D6C" w:rsidRDefault="00F75D6C" w:rsidP="00F75D6C">
      <w:pPr>
        <w:tabs>
          <w:tab w:val="left" w:pos="120"/>
          <w:tab w:val="left" w:pos="3402"/>
          <w:tab w:val="left" w:pos="6237"/>
        </w:tabs>
        <w:ind w:left="505" w:hanging="505"/>
        <w:jc w:val="both"/>
        <w:rPr>
          <w:rFonts w:ascii="Arial" w:hAnsi="Arial" w:cs="Arial"/>
          <w:b/>
          <w:sz w:val="22"/>
          <w:u w:val="single"/>
        </w:rPr>
      </w:pPr>
      <w:r>
        <w:rPr>
          <w:rFonts w:ascii="Arial" w:hAnsi="Arial" w:cs="Arial"/>
          <w:b/>
          <w:sz w:val="22"/>
          <w:u w:val="single"/>
        </w:rPr>
        <w:t xml:space="preserve">Varianta </w:t>
      </w:r>
      <w:r>
        <w:rPr>
          <w:rFonts w:ascii="Arial" w:hAnsi="Arial" w:cs="Arial"/>
          <w:sz w:val="22"/>
          <w:u w:val="single"/>
        </w:rPr>
        <w:t>- územní samosprávný celek</w:t>
      </w:r>
    </w:p>
    <w:p w14:paraId="072EB2A4" w14:textId="77777777" w:rsidR="00F75D6C" w:rsidRDefault="00F75D6C" w:rsidP="00F75D6C">
      <w:pPr>
        <w:jc w:val="both"/>
        <w:rPr>
          <w:rFonts w:ascii="Arial" w:hAnsi="Arial" w:cs="Arial"/>
          <w:i/>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(přesné znění názvu územního samosprávného celku),</w:t>
      </w:r>
    </w:p>
    <w:p w14:paraId="2587F687" w14:textId="77777777" w:rsidR="00F75D6C" w:rsidRDefault="00F75D6C" w:rsidP="00F75D6C">
      <w:pPr>
        <w:jc w:val="both"/>
        <w:rPr>
          <w:rFonts w:ascii="Arial" w:hAnsi="Arial" w:cs="Arial"/>
          <w:sz w:val="22"/>
        </w:rPr>
      </w:pPr>
      <w:r>
        <w:rPr>
          <w:rFonts w:ascii="Arial" w:hAnsi="Arial" w:cs="Arial"/>
          <w:sz w:val="22"/>
        </w:rPr>
        <w:t xml:space="preserve">se sídlem </w:t>
      </w:r>
      <w:r>
        <w:rPr>
          <w:rFonts w:ascii="Arial" w:hAnsi="Arial" w:cs="Arial"/>
          <w:sz w:val="22"/>
          <w:highlight w:val="lightGray"/>
        </w:rPr>
        <w:t>……............................…</w:t>
      </w:r>
      <w:r>
        <w:rPr>
          <w:rFonts w:ascii="Arial" w:hAnsi="Arial" w:cs="Arial"/>
          <w:sz w:val="22"/>
        </w:rPr>
        <w:t>,</w:t>
      </w:r>
    </w:p>
    <w:p w14:paraId="6C094E51" w14:textId="77777777" w:rsidR="00F75D6C" w:rsidRDefault="00F75D6C" w:rsidP="00F75D6C">
      <w:pPr>
        <w:ind w:right="-142"/>
        <w:jc w:val="both"/>
        <w:rPr>
          <w:rFonts w:ascii="Arial" w:hAnsi="Arial" w:cs="Arial"/>
          <w:sz w:val="22"/>
        </w:rPr>
      </w:pPr>
      <w:r>
        <w:rPr>
          <w:rFonts w:ascii="Arial" w:hAnsi="Arial" w:cs="Arial"/>
          <w:sz w:val="22"/>
        </w:rPr>
        <w:t xml:space="preserve">kterého zastupuje </w:t>
      </w:r>
      <w:r>
        <w:rPr>
          <w:rFonts w:ascii="Arial" w:hAnsi="Arial" w:cs="Arial"/>
          <w:sz w:val="22"/>
          <w:highlight w:val="lightGray"/>
        </w:rPr>
        <w:t>………</w:t>
      </w:r>
      <w:r>
        <w:rPr>
          <w:rFonts w:ascii="Arial" w:hAnsi="Arial" w:cs="Arial"/>
          <w:i/>
          <w:sz w:val="22"/>
        </w:rPr>
        <w:t xml:space="preserve"> (uvést akademický titul, jméno, příjmení, vědeckou hodnost, funkci), nebo </w:t>
      </w:r>
      <w:r>
        <w:rPr>
          <w:rFonts w:ascii="Arial" w:hAnsi="Arial" w:cs="Arial"/>
          <w:sz w:val="22"/>
        </w:rPr>
        <w:t>zastoupený na základě plné moci,</w:t>
      </w:r>
    </w:p>
    <w:p w14:paraId="3C0E58E3" w14:textId="77777777" w:rsidR="00F75D6C" w:rsidRDefault="00F75D6C" w:rsidP="00F75D6C">
      <w:pPr>
        <w:jc w:val="both"/>
        <w:rPr>
          <w:rFonts w:ascii="Arial" w:hAnsi="Arial" w:cs="Arial"/>
          <w:sz w:val="22"/>
        </w:rPr>
      </w:pPr>
      <w:r>
        <w:rPr>
          <w:rFonts w:ascii="Arial" w:hAnsi="Arial" w:cs="Arial"/>
          <w:sz w:val="22"/>
        </w:rPr>
        <w:t xml:space="preserve">IČO: </w:t>
      </w:r>
      <w:r>
        <w:rPr>
          <w:rFonts w:ascii="Arial" w:hAnsi="Arial" w:cs="Arial"/>
          <w:sz w:val="22"/>
          <w:highlight w:val="lightGray"/>
        </w:rPr>
        <w:t>………</w:t>
      </w:r>
      <w:r>
        <w:rPr>
          <w:rFonts w:ascii="Arial" w:hAnsi="Arial" w:cs="Arial"/>
          <w:sz w:val="22"/>
        </w:rPr>
        <w:t xml:space="preserve">, DIČ: </w:t>
      </w:r>
      <w:r>
        <w:rPr>
          <w:rFonts w:ascii="Arial" w:hAnsi="Arial" w:cs="Arial"/>
          <w:sz w:val="22"/>
          <w:highlight w:val="lightGray"/>
        </w:rPr>
        <w:t>………</w:t>
      </w:r>
      <w:r>
        <w:rPr>
          <w:rFonts w:ascii="Arial" w:hAnsi="Arial" w:cs="Arial"/>
          <w:sz w:val="22"/>
        </w:rPr>
        <w:t>,</w:t>
      </w:r>
    </w:p>
    <w:p w14:paraId="0D74BFD4" w14:textId="77777777" w:rsidR="00F75D6C" w:rsidRDefault="00F75D6C" w:rsidP="00F75D6C">
      <w:pPr>
        <w:jc w:val="both"/>
        <w:rPr>
          <w:rFonts w:ascii="Arial" w:hAnsi="Arial" w:cs="Arial"/>
          <w:b/>
          <w:sz w:val="22"/>
        </w:rPr>
      </w:pPr>
      <w:r>
        <w:rPr>
          <w:rFonts w:ascii="Arial" w:hAnsi="Arial" w:cs="Arial"/>
          <w:sz w:val="22"/>
        </w:rPr>
        <w:t xml:space="preserve"> </w:t>
      </w:r>
      <w:r>
        <w:rPr>
          <w:rFonts w:ascii="Arial" w:hAnsi="Arial" w:cs="Arial"/>
          <w:b/>
          <w:sz w:val="22"/>
        </w:rPr>
        <w:t>(dále jen „kupující“)</w:t>
      </w:r>
    </w:p>
    <w:p w14:paraId="52EFE6CE" w14:textId="77777777" w:rsidR="00F75D6C" w:rsidRDefault="00F75D6C" w:rsidP="00F75D6C">
      <w:pPr>
        <w:jc w:val="both"/>
        <w:rPr>
          <w:rFonts w:ascii="Arial" w:hAnsi="Arial" w:cs="Arial"/>
          <w:sz w:val="22"/>
        </w:rPr>
      </w:pPr>
    </w:p>
    <w:p w14:paraId="58764EEA" w14:textId="77777777" w:rsidR="00F75D6C" w:rsidRDefault="00F75D6C" w:rsidP="00F75D6C">
      <w:pPr>
        <w:jc w:val="both"/>
        <w:rPr>
          <w:rFonts w:ascii="Arial" w:hAnsi="Arial" w:cs="Arial"/>
          <w:sz w:val="22"/>
        </w:rPr>
      </w:pPr>
      <w:r>
        <w:rPr>
          <w:rFonts w:ascii="Arial" w:hAnsi="Arial" w:cs="Arial"/>
          <w:sz w:val="22"/>
        </w:rPr>
        <w:t>uzavírají podle § 2079 a násl. zákona č. 89/2012 Sb., občanský zákoník, ve znění pozdějších předpisů (dále jen „zákon č. 89/2012 Sb.“), a podle zákona č. 219/2000 Sb., o majetku České republiky a jejím vystupování v právních vztazích, ve znění pozdějších předpisů (dále jen „zákon č. 219/2000 Sb.“) tuto</w:t>
      </w:r>
    </w:p>
    <w:p w14:paraId="4DBE5E4B" w14:textId="77777777" w:rsidR="00F75D6C" w:rsidRDefault="00F75D6C" w:rsidP="00F75D6C">
      <w:pPr>
        <w:tabs>
          <w:tab w:val="left" w:pos="1635"/>
        </w:tabs>
        <w:jc w:val="both"/>
        <w:rPr>
          <w:rFonts w:ascii="Arial" w:hAnsi="Arial" w:cs="Arial"/>
          <w:sz w:val="22"/>
        </w:rPr>
      </w:pPr>
    </w:p>
    <w:p w14:paraId="1B3443AE" w14:textId="77777777" w:rsidR="00F75D6C" w:rsidRDefault="00F75D6C" w:rsidP="00F75D6C">
      <w:pPr>
        <w:tabs>
          <w:tab w:val="left" w:pos="1635"/>
        </w:tabs>
        <w:jc w:val="both"/>
        <w:rPr>
          <w:rFonts w:ascii="Arial" w:hAnsi="Arial" w:cs="Arial"/>
          <w:sz w:val="22"/>
        </w:rPr>
      </w:pPr>
    </w:p>
    <w:p w14:paraId="3F153B49" w14:textId="21C0794A" w:rsidR="00F75D6C" w:rsidRDefault="00F75D6C" w:rsidP="00F75D6C">
      <w:pPr>
        <w:tabs>
          <w:tab w:val="left" w:pos="6480"/>
        </w:tabs>
        <w:jc w:val="both"/>
        <w:rPr>
          <w:rFonts w:ascii="Arial" w:hAnsi="Arial" w:cs="Arial"/>
          <w:sz w:val="22"/>
        </w:rPr>
      </w:pPr>
      <w:r>
        <w:rPr>
          <w:rFonts w:ascii="Arial" w:hAnsi="Arial" w:cs="Arial"/>
          <w:sz w:val="22"/>
        </w:rPr>
        <w:tab/>
      </w:r>
    </w:p>
    <w:p w14:paraId="6FF9C8A6" w14:textId="5C936E0E" w:rsidR="00F75D6C" w:rsidRDefault="00F75D6C" w:rsidP="00F75D6C">
      <w:pPr>
        <w:tabs>
          <w:tab w:val="left" w:pos="6480"/>
        </w:tabs>
        <w:jc w:val="both"/>
        <w:rPr>
          <w:rFonts w:ascii="Arial" w:hAnsi="Arial" w:cs="Arial"/>
          <w:sz w:val="22"/>
        </w:rPr>
      </w:pPr>
    </w:p>
    <w:p w14:paraId="1EF202B4" w14:textId="455E7148" w:rsidR="00F75D6C" w:rsidRDefault="00F75D6C" w:rsidP="00F75D6C">
      <w:pPr>
        <w:tabs>
          <w:tab w:val="left" w:pos="6480"/>
        </w:tabs>
        <w:jc w:val="both"/>
        <w:rPr>
          <w:rFonts w:ascii="Arial" w:hAnsi="Arial" w:cs="Arial"/>
          <w:sz w:val="22"/>
        </w:rPr>
      </w:pPr>
    </w:p>
    <w:p w14:paraId="532CB258" w14:textId="77777777" w:rsidR="00F75D6C" w:rsidRDefault="00F75D6C" w:rsidP="00F75D6C">
      <w:pPr>
        <w:tabs>
          <w:tab w:val="left" w:pos="6480"/>
        </w:tabs>
        <w:jc w:val="both"/>
        <w:rPr>
          <w:rFonts w:ascii="Arial" w:hAnsi="Arial" w:cs="Arial"/>
          <w:sz w:val="22"/>
        </w:rPr>
      </w:pPr>
    </w:p>
    <w:p w14:paraId="2C902787" w14:textId="77777777" w:rsidR="00F75D6C" w:rsidRDefault="00F75D6C" w:rsidP="00F75D6C">
      <w:pPr>
        <w:tabs>
          <w:tab w:val="left" w:pos="1635"/>
        </w:tabs>
        <w:jc w:val="both"/>
        <w:rPr>
          <w:rFonts w:ascii="Arial" w:hAnsi="Arial" w:cs="Arial"/>
          <w:sz w:val="22"/>
        </w:rPr>
      </w:pPr>
    </w:p>
    <w:p w14:paraId="31492EE0" w14:textId="77777777" w:rsidR="00F75D6C" w:rsidRDefault="00F75D6C" w:rsidP="00F75D6C">
      <w:pPr>
        <w:tabs>
          <w:tab w:val="left" w:pos="1635"/>
        </w:tabs>
        <w:jc w:val="both"/>
        <w:rPr>
          <w:rFonts w:ascii="Arial" w:hAnsi="Arial" w:cs="Arial"/>
          <w:sz w:val="22"/>
        </w:rPr>
      </w:pPr>
    </w:p>
    <w:p w14:paraId="5F981021" w14:textId="77777777" w:rsidR="00F75D6C" w:rsidRDefault="00F75D6C" w:rsidP="00F75D6C">
      <w:pPr>
        <w:tabs>
          <w:tab w:val="left" w:pos="1635"/>
        </w:tabs>
        <w:jc w:val="both"/>
        <w:rPr>
          <w:rFonts w:ascii="Arial" w:hAnsi="Arial" w:cs="Arial"/>
          <w:sz w:val="22"/>
        </w:rPr>
      </w:pPr>
    </w:p>
    <w:p w14:paraId="67AFAA23" w14:textId="77777777" w:rsidR="00F75D6C" w:rsidRDefault="00F75D6C" w:rsidP="00F75D6C">
      <w:pPr>
        <w:tabs>
          <w:tab w:val="left" w:pos="1635"/>
        </w:tabs>
        <w:jc w:val="center"/>
        <w:rPr>
          <w:rFonts w:ascii="Arial" w:hAnsi="Arial" w:cs="Arial"/>
          <w:b/>
          <w:sz w:val="28"/>
        </w:rPr>
      </w:pPr>
      <w:r>
        <w:rPr>
          <w:rFonts w:ascii="Arial" w:hAnsi="Arial" w:cs="Arial"/>
          <w:b/>
          <w:sz w:val="28"/>
        </w:rPr>
        <w:lastRenderedPageBreak/>
        <w:t>KUPNÍ SMLOUVU</w:t>
      </w:r>
    </w:p>
    <w:p w14:paraId="591EECFC" w14:textId="06AC65F1" w:rsidR="00F75D6C" w:rsidRDefault="00F75D6C" w:rsidP="00F75D6C">
      <w:pPr>
        <w:tabs>
          <w:tab w:val="left" w:pos="709"/>
          <w:tab w:val="left" w:pos="3544"/>
          <w:tab w:val="left" w:pos="3969"/>
        </w:tabs>
        <w:spacing w:before="240" w:after="120"/>
        <w:jc w:val="center"/>
        <w:rPr>
          <w:rFonts w:ascii="Arial" w:hAnsi="Arial" w:cs="Arial"/>
          <w:b/>
          <w:sz w:val="28"/>
        </w:rPr>
      </w:pPr>
      <w:r>
        <w:rPr>
          <w:rFonts w:ascii="Arial" w:hAnsi="Arial" w:cs="Arial"/>
          <w:b/>
          <w:sz w:val="28"/>
        </w:rPr>
        <w:t xml:space="preserve">č. </w:t>
      </w:r>
      <w:r w:rsidRPr="000E6655">
        <w:rPr>
          <w:rFonts w:ascii="Arial" w:hAnsi="Arial" w:cs="Arial"/>
          <w:b/>
          <w:sz w:val="28"/>
        </w:rPr>
        <w:t>UZSVM/A/</w:t>
      </w:r>
      <w:r>
        <w:rPr>
          <w:rFonts w:ascii="Arial" w:hAnsi="Arial" w:cs="Arial"/>
          <w:b/>
          <w:sz w:val="28"/>
        </w:rPr>
        <w:t>327278</w:t>
      </w:r>
      <w:r w:rsidRPr="000E6655">
        <w:rPr>
          <w:rFonts w:ascii="Arial" w:hAnsi="Arial" w:cs="Arial"/>
          <w:b/>
          <w:sz w:val="28"/>
        </w:rPr>
        <w:t>/2025-HMU1</w:t>
      </w:r>
    </w:p>
    <w:p w14:paraId="12766B72" w14:textId="77777777" w:rsidR="00F75D6C" w:rsidRDefault="00F75D6C" w:rsidP="00F75D6C">
      <w:pPr>
        <w:ind w:left="426" w:hanging="426"/>
        <w:contextualSpacing/>
        <w:jc w:val="both"/>
        <w:rPr>
          <w:rFonts w:ascii="Arial" w:hAnsi="Arial" w:cs="Arial"/>
          <w:sz w:val="22"/>
        </w:rPr>
      </w:pPr>
    </w:p>
    <w:p w14:paraId="6404BD78" w14:textId="77777777" w:rsidR="00F75D6C" w:rsidRDefault="00F75D6C" w:rsidP="00F75D6C">
      <w:pPr>
        <w:ind w:left="426" w:hanging="426"/>
        <w:contextualSpacing/>
        <w:jc w:val="both"/>
        <w:rPr>
          <w:rFonts w:ascii="Arial" w:hAnsi="Arial" w:cs="Arial"/>
          <w:sz w:val="22"/>
        </w:rPr>
      </w:pPr>
    </w:p>
    <w:p w14:paraId="24E58242" w14:textId="77777777" w:rsidR="00F75D6C" w:rsidRDefault="00F75D6C" w:rsidP="00F75D6C">
      <w:pPr>
        <w:keepNext/>
        <w:jc w:val="center"/>
        <w:outlineLvl w:val="0"/>
        <w:rPr>
          <w:rFonts w:ascii="Arial" w:hAnsi="Arial" w:cs="Arial"/>
          <w:b/>
          <w:sz w:val="22"/>
        </w:rPr>
      </w:pPr>
      <w:r>
        <w:rPr>
          <w:rFonts w:ascii="Arial" w:hAnsi="Arial" w:cs="Arial"/>
          <w:b/>
          <w:sz w:val="22"/>
        </w:rPr>
        <w:t>Čl. I.</w:t>
      </w:r>
    </w:p>
    <w:p w14:paraId="13C2D367" w14:textId="77777777" w:rsidR="00F75D6C" w:rsidRDefault="00F75D6C" w:rsidP="00F75D6C">
      <w:pPr>
        <w:keepNext/>
        <w:jc w:val="center"/>
        <w:outlineLvl w:val="0"/>
        <w:rPr>
          <w:rFonts w:ascii="Arial" w:hAnsi="Arial" w:cs="Arial"/>
          <w:b/>
          <w:sz w:val="22"/>
        </w:rPr>
      </w:pPr>
    </w:p>
    <w:p w14:paraId="3434DD73" w14:textId="77777777" w:rsidR="00F75D6C" w:rsidRDefault="00F75D6C" w:rsidP="00F75D6C">
      <w:pPr>
        <w:numPr>
          <w:ilvl w:val="0"/>
          <w:numId w:val="1"/>
        </w:numPr>
        <w:ind w:left="425" w:hanging="425"/>
        <w:jc w:val="both"/>
        <w:rPr>
          <w:rFonts w:ascii="Arial" w:hAnsi="Arial" w:cs="Arial"/>
          <w:sz w:val="22"/>
        </w:rPr>
      </w:pPr>
      <w:r>
        <w:rPr>
          <w:rFonts w:ascii="Arial" w:hAnsi="Arial" w:cs="Arial"/>
          <w:sz w:val="22"/>
        </w:rPr>
        <w:t>Česká republika je vlastníkem níže uvedených nemovitých věcí:</w:t>
      </w:r>
    </w:p>
    <w:p w14:paraId="6B20661B" w14:textId="77777777" w:rsidR="00F75D6C" w:rsidRPr="00112192" w:rsidRDefault="00F75D6C" w:rsidP="00F75D6C">
      <w:pPr>
        <w:jc w:val="both"/>
        <w:rPr>
          <w:rFonts w:ascii="Arial" w:hAnsi="Arial" w:cs="Arial"/>
          <w:b/>
          <w:sz w:val="22"/>
          <w:szCs w:val="22"/>
        </w:rPr>
      </w:pPr>
    </w:p>
    <w:p w14:paraId="54FA1823" w14:textId="77777777" w:rsidR="00F75D6C" w:rsidRPr="00D92E5D" w:rsidRDefault="00F75D6C" w:rsidP="00F75D6C">
      <w:pPr>
        <w:numPr>
          <w:ilvl w:val="0"/>
          <w:numId w:val="10"/>
        </w:numPr>
        <w:autoSpaceDE w:val="0"/>
        <w:autoSpaceDN w:val="0"/>
        <w:adjustRightInd w:val="0"/>
        <w:contextualSpacing/>
        <w:jc w:val="both"/>
        <w:rPr>
          <w:rFonts w:ascii="Arial" w:hAnsi="Arial" w:cs="Arial"/>
          <w:sz w:val="22"/>
          <w:szCs w:val="22"/>
        </w:rPr>
      </w:pPr>
      <w:r w:rsidRPr="00D92E5D">
        <w:rPr>
          <w:rFonts w:ascii="Arial" w:hAnsi="Arial" w:cs="Arial"/>
          <w:b/>
          <w:sz w:val="22"/>
          <w:szCs w:val="22"/>
        </w:rPr>
        <w:t>pozemek p.č. 166/5</w:t>
      </w:r>
      <w:r w:rsidRPr="00D92E5D">
        <w:rPr>
          <w:rFonts w:ascii="Arial" w:hAnsi="Arial" w:cs="Arial"/>
          <w:sz w:val="22"/>
          <w:szCs w:val="22"/>
        </w:rPr>
        <w:t xml:space="preserve">, zastavěná plocha a nádvoří, památková zóna - budova, pozemek v památkové zóně, památkově chráněné území, jehož součástí je </w:t>
      </w:r>
      <w:r w:rsidRPr="00D92E5D">
        <w:rPr>
          <w:rFonts w:ascii="Arial" w:hAnsi="Arial" w:cs="Arial"/>
          <w:b/>
          <w:sz w:val="22"/>
          <w:szCs w:val="22"/>
        </w:rPr>
        <w:t xml:space="preserve">stavba </w:t>
      </w:r>
      <w:r>
        <w:rPr>
          <w:rFonts w:ascii="Arial" w:hAnsi="Arial" w:cs="Arial"/>
          <w:b/>
          <w:sz w:val="22"/>
          <w:szCs w:val="22"/>
        </w:rPr>
        <w:t xml:space="preserve">Žižkov, </w:t>
      </w:r>
      <w:r w:rsidRPr="00D92E5D">
        <w:rPr>
          <w:rFonts w:ascii="Arial" w:hAnsi="Arial" w:cs="Arial"/>
          <w:b/>
          <w:sz w:val="22"/>
          <w:szCs w:val="22"/>
        </w:rPr>
        <w:t>č.p. 2428</w:t>
      </w:r>
      <w:r w:rsidRPr="00D92E5D">
        <w:rPr>
          <w:rFonts w:ascii="Arial" w:hAnsi="Arial" w:cs="Arial"/>
          <w:sz w:val="22"/>
          <w:szCs w:val="22"/>
        </w:rPr>
        <w:t>, jiná stavba,</w:t>
      </w:r>
    </w:p>
    <w:p w14:paraId="197CDA26" w14:textId="77777777" w:rsidR="00F75D6C" w:rsidRPr="00D92E5D" w:rsidRDefault="00F75D6C" w:rsidP="00F75D6C">
      <w:pPr>
        <w:autoSpaceDE w:val="0"/>
        <w:autoSpaceDN w:val="0"/>
        <w:adjustRightInd w:val="0"/>
        <w:ind w:left="720"/>
        <w:contextualSpacing/>
        <w:jc w:val="both"/>
        <w:rPr>
          <w:rFonts w:ascii="Arial" w:hAnsi="Arial" w:cs="Arial"/>
          <w:sz w:val="22"/>
          <w:szCs w:val="22"/>
        </w:rPr>
      </w:pPr>
    </w:p>
    <w:p w14:paraId="65C998B4" w14:textId="77777777" w:rsidR="00F75D6C" w:rsidRPr="00D92E5D" w:rsidRDefault="00F75D6C" w:rsidP="00F75D6C">
      <w:pPr>
        <w:numPr>
          <w:ilvl w:val="0"/>
          <w:numId w:val="10"/>
        </w:numPr>
        <w:autoSpaceDE w:val="0"/>
        <w:autoSpaceDN w:val="0"/>
        <w:adjustRightInd w:val="0"/>
        <w:contextualSpacing/>
        <w:jc w:val="both"/>
        <w:rPr>
          <w:rFonts w:ascii="Arial" w:hAnsi="Arial" w:cs="Arial"/>
          <w:sz w:val="22"/>
          <w:szCs w:val="22"/>
        </w:rPr>
      </w:pPr>
      <w:r w:rsidRPr="00D92E5D">
        <w:rPr>
          <w:rFonts w:ascii="Arial" w:hAnsi="Arial" w:cs="Arial"/>
          <w:b/>
          <w:sz w:val="22"/>
          <w:szCs w:val="22"/>
        </w:rPr>
        <w:t>pozemek p.č. 166/6</w:t>
      </w:r>
      <w:r w:rsidRPr="00D92E5D">
        <w:rPr>
          <w:rFonts w:ascii="Arial" w:hAnsi="Arial" w:cs="Arial"/>
          <w:sz w:val="22"/>
          <w:szCs w:val="22"/>
        </w:rPr>
        <w:t xml:space="preserve">, ostatní plocha, zeleň, památková zóna, pozemek v památkové zóně, památkově chráněné území, </w:t>
      </w:r>
    </w:p>
    <w:p w14:paraId="01F41460" w14:textId="77777777" w:rsidR="00F75D6C" w:rsidRPr="00D92E5D" w:rsidRDefault="00F75D6C" w:rsidP="00F75D6C">
      <w:pPr>
        <w:autoSpaceDE w:val="0"/>
        <w:autoSpaceDN w:val="0"/>
        <w:adjustRightInd w:val="0"/>
        <w:jc w:val="both"/>
        <w:rPr>
          <w:rFonts w:ascii="Arial" w:hAnsi="Arial" w:cs="Arial"/>
          <w:sz w:val="22"/>
          <w:szCs w:val="22"/>
        </w:rPr>
      </w:pPr>
    </w:p>
    <w:p w14:paraId="0BBE5855" w14:textId="77777777" w:rsidR="00F75D6C" w:rsidRPr="00112192" w:rsidRDefault="00F75D6C" w:rsidP="00F75D6C">
      <w:pPr>
        <w:ind w:left="426"/>
        <w:contextualSpacing/>
        <w:jc w:val="both"/>
        <w:rPr>
          <w:rFonts w:ascii="Arial" w:hAnsi="Arial" w:cs="Arial"/>
          <w:i/>
          <w:sz w:val="22"/>
          <w:szCs w:val="22"/>
        </w:rPr>
      </w:pPr>
      <w:r w:rsidRPr="00112192">
        <w:rPr>
          <w:rFonts w:ascii="Arial" w:hAnsi="Arial" w:cs="Arial"/>
          <w:sz w:val="22"/>
          <w:szCs w:val="22"/>
        </w:rPr>
        <w:t xml:space="preserve">to vše zapsané na </w:t>
      </w:r>
      <w:r>
        <w:rPr>
          <w:rFonts w:ascii="Arial" w:hAnsi="Arial" w:cs="Arial"/>
          <w:sz w:val="22"/>
          <w:szCs w:val="22"/>
        </w:rPr>
        <w:t xml:space="preserve">listu vlastnictví č. </w:t>
      </w:r>
      <w:r w:rsidRPr="00112192">
        <w:rPr>
          <w:rFonts w:ascii="Arial" w:hAnsi="Arial" w:cs="Arial"/>
          <w:sz w:val="22"/>
          <w:szCs w:val="22"/>
        </w:rPr>
        <w:t xml:space="preserve">60000 pro </w:t>
      </w:r>
      <w:r w:rsidRPr="0040669E">
        <w:rPr>
          <w:rFonts w:ascii="Arial" w:hAnsi="Arial" w:cs="Arial"/>
          <w:sz w:val="22"/>
          <w:szCs w:val="22"/>
        </w:rPr>
        <w:t>kat. území</w:t>
      </w:r>
      <w:r w:rsidRPr="00112192">
        <w:rPr>
          <w:rFonts w:ascii="Arial" w:hAnsi="Arial" w:cs="Arial"/>
          <w:b/>
          <w:sz w:val="22"/>
          <w:szCs w:val="22"/>
        </w:rPr>
        <w:t xml:space="preserve"> Žižkov</w:t>
      </w:r>
      <w:r w:rsidRPr="0040669E">
        <w:rPr>
          <w:rFonts w:ascii="Arial" w:hAnsi="Arial" w:cs="Arial"/>
          <w:sz w:val="22"/>
          <w:szCs w:val="22"/>
        </w:rPr>
        <w:t>, obec Praha</w:t>
      </w:r>
      <w:r w:rsidRPr="00112192">
        <w:rPr>
          <w:rFonts w:ascii="Arial" w:hAnsi="Arial" w:cs="Arial"/>
          <w:sz w:val="22"/>
          <w:szCs w:val="22"/>
        </w:rPr>
        <w:t xml:space="preserve">, </w:t>
      </w:r>
      <w:r>
        <w:rPr>
          <w:rFonts w:ascii="Arial" w:hAnsi="Arial" w:cs="Arial"/>
          <w:sz w:val="22"/>
          <w:szCs w:val="22"/>
        </w:rPr>
        <w:t xml:space="preserve">v katastru nemovitostí vedeném </w:t>
      </w:r>
      <w:r w:rsidRPr="00112192">
        <w:rPr>
          <w:rFonts w:ascii="Arial" w:hAnsi="Arial" w:cs="Arial"/>
          <w:sz w:val="22"/>
          <w:szCs w:val="22"/>
        </w:rPr>
        <w:t>Katastrální</w:t>
      </w:r>
      <w:r>
        <w:rPr>
          <w:rFonts w:ascii="Arial" w:hAnsi="Arial" w:cs="Arial"/>
          <w:sz w:val="22"/>
          <w:szCs w:val="22"/>
        </w:rPr>
        <w:t>m</w:t>
      </w:r>
      <w:r w:rsidRPr="00112192">
        <w:rPr>
          <w:rFonts w:ascii="Arial" w:hAnsi="Arial" w:cs="Arial"/>
          <w:sz w:val="22"/>
          <w:szCs w:val="22"/>
        </w:rPr>
        <w:t xml:space="preserve"> úřad</w:t>
      </w:r>
      <w:r>
        <w:rPr>
          <w:rFonts w:ascii="Arial" w:hAnsi="Arial" w:cs="Arial"/>
          <w:sz w:val="22"/>
          <w:szCs w:val="22"/>
        </w:rPr>
        <w:t>em</w:t>
      </w:r>
      <w:r w:rsidRPr="00112192">
        <w:rPr>
          <w:rFonts w:ascii="Arial" w:hAnsi="Arial" w:cs="Arial"/>
          <w:sz w:val="22"/>
          <w:szCs w:val="22"/>
        </w:rPr>
        <w:t xml:space="preserve"> pro hlavní město Praha, Katastrální</w:t>
      </w:r>
      <w:r>
        <w:rPr>
          <w:rFonts w:ascii="Arial" w:hAnsi="Arial" w:cs="Arial"/>
          <w:sz w:val="22"/>
          <w:szCs w:val="22"/>
        </w:rPr>
        <w:t>m</w:t>
      </w:r>
      <w:r w:rsidRPr="00112192">
        <w:rPr>
          <w:rFonts w:ascii="Arial" w:hAnsi="Arial" w:cs="Arial"/>
          <w:sz w:val="22"/>
          <w:szCs w:val="22"/>
        </w:rPr>
        <w:t xml:space="preserve"> pracoviště</w:t>
      </w:r>
      <w:r>
        <w:rPr>
          <w:rFonts w:ascii="Arial" w:hAnsi="Arial" w:cs="Arial"/>
          <w:sz w:val="22"/>
          <w:szCs w:val="22"/>
        </w:rPr>
        <w:t>m</w:t>
      </w:r>
      <w:r w:rsidRPr="00112192">
        <w:rPr>
          <w:rFonts w:ascii="Arial" w:hAnsi="Arial" w:cs="Arial"/>
          <w:sz w:val="22"/>
          <w:szCs w:val="22"/>
        </w:rPr>
        <w:t xml:space="preserve"> Praha.</w:t>
      </w:r>
    </w:p>
    <w:p w14:paraId="204F63DD" w14:textId="77777777" w:rsidR="00F75D6C" w:rsidRDefault="00F75D6C" w:rsidP="00F75D6C">
      <w:pPr>
        <w:jc w:val="both"/>
        <w:rPr>
          <w:rFonts w:ascii="Arial" w:hAnsi="Arial" w:cs="Arial"/>
          <w:b/>
          <w:sz w:val="22"/>
        </w:rPr>
      </w:pPr>
      <w:r>
        <w:rPr>
          <w:rFonts w:ascii="Arial" w:hAnsi="Arial" w:cs="Arial"/>
          <w:b/>
          <w:sz w:val="22"/>
        </w:rPr>
        <w:t xml:space="preserve">       </w:t>
      </w:r>
    </w:p>
    <w:p w14:paraId="20B6DB7C" w14:textId="77777777" w:rsidR="00F75D6C" w:rsidRDefault="00F75D6C" w:rsidP="00F75D6C">
      <w:pPr>
        <w:ind w:firstLine="425"/>
        <w:jc w:val="both"/>
        <w:rPr>
          <w:rFonts w:ascii="Arial" w:hAnsi="Arial" w:cs="Arial"/>
          <w:sz w:val="22"/>
        </w:rPr>
      </w:pPr>
      <w:r w:rsidRPr="00A26FF8">
        <w:rPr>
          <w:rFonts w:ascii="Arial" w:hAnsi="Arial" w:cs="Arial"/>
          <w:b/>
          <w:sz w:val="22"/>
        </w:rPr>
        <w:t>(dále jen „převáděný majetek“)</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p>
    <w:p w14:paraId="220EF635" w14:textId="77777777" w:rsidR="00F75D6C" w:rsidRDefault="00F75D6C" w:rsidP="00F75D6C">
      <w:pPr>
        <w:numPr>
          <w:ilvl w:val="0"/>
          <w:numId w:val="1"/>
        </w:numPr>
        <w:ind w:left="425" w:hanging="425"/>
        <w:jc w:val="both"/>
        <w:rPr>
          <w:rFonts w:ascii="Arial" w:hAnsi="Arial" w:cs="Arial"/>
          <w:i/>
          <w:sz w:val="22"/>
          <w:u w:val="single"/>
        </w:rPr>
      </w:pPr>
      <w:r w:rsidRPr="003D5F5E">
        <w:rPr>
          <w:rFonts w:ascii="Arial" w:hAnsi="Arial" w:cs="Arial"/>
          <w:sz w:val="22"/>
        </w:rPr>
        <w:t xml:space="preserve">Úřad pro zastupování státu ve věcech majetkových je na základě </w:t>
      </w:r>
      <w:r>
        <w:rPr>
          <w:rFonts w:ascii="Arial" w:hAnsi="Arial" w:cs="Arial"/>
          <w:sz w:val="22"/>
        </w:rPr>
        <w:t>Z</w:t>
      </w:r>
      <w:r w:rsidRPr="003D5F5E">
        <w:rPr>
          <w:rFonts w:ascii="Arial" w:hAnsi="Arial" w:cs="Arial"/>
          <w:sz w:val="22"/>
        </w:rPr>
        <w:t xml:space="preserve">ápisu o předání majetku </w:t>
      </w:r>
      <w:r>
        <w:rPr>
          <w:rFonts w:ascii="Arial" w:hAnsi="Arial" w:cs="Arial"/>
          <w:sz w:val="22"/>
        </w:rPr>
        <w:br/>
      </w:r>
      <w:r w:rsidRPr="003D5F5E">
        <w:rPr>
          <w:rFonts w:ascii="Arial" w:hAnsi="Arial" w:cs="Arial"/>
          <w:sz w:val="22"/>
        </w:rPr>
        <w:t xml:space="preserve">a o změně příslušnosti hospodařit s majetkem státu č. j. </w:t>
      </w:r>
      <w:r>
        <w:rPr>
          <w:rFonts w:ascii="Arial" w:hAnsi="Arial" w:cs="Arial"/>
          <w:sz w:val="22"/>
        </w:rPr>
        <w:t>U</w:t>
      </w:r>
      <w:r w:rsidRPr="00035E19">
        <w:rPr>
          <w:rFonts w:ascii="Arial" w:hAnsi="Arial" w:cs="Arial"/>
          <w:sz w:val="22"/>
        </w:rPr>
        <w:t>ZSVM/A/195849/2024-HMU1</w:t>
      </w:r>
      <w:r w:rsidRPr="003D5F5E">
        <w:rPr>
          <w:rFonts w:ascii="Arial" w:hAnsi="Arial" w:cs="Arial"/>
          <w:sz w:val="22"/>
        </w:rPr>
        <w:t xml:space="preserve"> ze dne </w:t>
      </w:r>
      <w:r>
        <w:rPr>
          <w:rFonts w:ascii="Arial" w:hAnsi="Arial" w:cs="Arial"/>
          <w:sz w:val="22"/>
        </w:rPr>
        <w:t>10</w:t>
      </w:r>
      <w:r w:rsidRPr="003D5F5E">
        <w:rPr>
          <w:rFonts w:ascii="Arial" w:hAnsi="Arial" w:cs="Arial"/>
          <w:sz w:val="22"/>
        </w:rPr>
        <w:t>. 12. 202</w:t>
      </w:r>
      <w:r>
        <w:rPr>
          <w:rFonts w:ascii="Arial" w:hAnsi="Arial" w:cs="Arial"/>
          <w:sz w:val="22"/>
        </w:rPr>
        <w:t>4</w:t>
      </w:r>
      <w:r w:rsidRPr="003D5F5E">
        <w:rPr>
          <w:rFonts w:ascii="Arial" w:hAnsi="Arial" w:cs="Arial"/>
          <w:sz w:val="22"/>
        </w:rPr>
        <w:t xml:space="preserve"> příslušný s převáděným majetkem hospodařit, a to ve smyslu § 9 zákona </w:t>
      </w:r>
      <w:r>
        <w:rPr>
          <w:rFonts w:ascii="Arial" w:hAnsi="Arial" w:cs="Arial"/>
          <w:sz w:val="22"/>
        </w:rPr>
        <w:br/>
      </w:r>
      <w:r w:rsidRPr="003D5F5E">
        <w:rPr>
          <w:rFonts w:ascii="Arial" w:hAnsi="Arial" w:cs="Arial"/>
          <w:sz w:val="22"/>
        </w:rPr>
        <w:t>č. 219/2000 Sb</w:t>
      </w:r>
      <w:r>
        <w:rPr>
          <w:rFonts w:ascii="Arial" w:hAnsi="Arial" w:cs="Arial"/>
          <w:sz w:val="22"/>
        </w:rPr>
        <w:t>.</w:t>
      </w:r>
    </w:p>
    <w:p w14:paraId="33081C65" w14:textId="77777777" w:rsidR="00F75D6C" w:rsidRDefault="00F75D6C" w:rsidP="00F75D6C">
      <w:pPr>
        <w:jc w:val="both"/>
        <w:rPr>
          <w:rFonts w:ascii="Arial" w:hAnsi="Arial" w:cs="Arial"/>
          <w:sz w:val="22"/>
        </w:rPr>
      </w:pPr>
    </w:p>
    <w:p w14:paraId="5936154F" w14:textId="77777777" w:rsidR="00F75D6C" w:rsidRDefault="00F75D6C" w:rsidP="00F75D6C">
      <w:pPr>
        <w:numPr>
          <w:ilvl w:val="0"/>
          <w:numId w:val="1"/>
        </w:numPr>
        <w:ind w:left="425" w:hanging="425"/>
        <w:jc w:val="both"/>
        <w:rPr>
          <w:rFonts w:ascii="Arial" w:hAnsi="Arial" w:cs="Arial"/>
          <w:sz w:val="22"/>
        </w:rPr>
      </w:pPr>
      <w:r>
        <w:rPr>
          <w:rFonts w:ascii="Arial" w:hAnsi="Arial" w:cs="Arial"/>
          <w:sz w:val="22"/>
        </w:rPr>
        <w:t>Tato kupní smlouva je uzavírána na základě výsledků výběrového řízení s aukcí elektronickou formou (dále jen „elektronická aukce“) uskutečněného prostřednictvím Elektronického aukčního systému prodávajícího pod ID elektronické aukce EAS/PHA/40/2025.</w:t>
      </w:r>
    </w:p>
    <w:p w14:paraId="0ADC6C41" w14:textId="77777777" w:rsidR="00F75D6C" w:rsidRDefault="00F75D6C" w:rsidP="00F75D6C">
      <w:pPr>
        <w:ind w:left="425"/>
        <w:jc w:val="both"/>
        <w:rPr>
          <w:rFonts w:ascii="Arial" w:hAnsi="Arial" w:cs="Arial"/>
          <w:sz w:val="22"/>
        </w:rPr>
      </w:pPr>
    </w:p>
    <w:p w14:paraId="4531AEAA" w14:textId="77777777" w:rsidR="00F75D6C" w:rsidRDefault="00F75D6C" w:rsidP="00F75D6C">
      <w:pPr>
        <w:ind w:left="426" w:hanging="426"/>
        <w:contextualSpacing/>
        <w:jc w:val="both"/>
        <w:rPr>
          <w:rFonts w:ascii="Arial" w:hAnsi="Arial" w:cs="Arial"/>
          <w:sz w:val="22"/>
        </w:rPr>
      </w:pPr>
    </w:p>
    <w:p w14:paraId="1E067A50" w14:textId="77777777" w:rsidR="00F75D6C" w:rsidRDefault="00F75D6C" w:rsidP="00F75D6C">
      <w:pPr>
        <w:keepNext/>
        <w:jc w:val="center"/>
        <w:outlineLvl w:val="0"/>
        <w:rPr>
          <w:rFonts w:ascii="Arial" w:hAnsi="Arial" w:cs="Arial"/>
          <w:b/>
          <w:sz w:val="22"/>
        </w:rPr>
      </w:pPr>
      <w:r>
        <w:rPr>
          <w:rFonts w:ascii="Arial" w:hAnsi="Arial" w:cs="Arial"/>
          <w:b/>
          <w:sz w:val="22"/>
        </w:rPr>
        <w:t>Čl. II.</w:t>
      </w:r>
    </w:p>
    <w:p w14:paraId="798F1EA2" w14:textId="77777777" w:rsidR="00F75D6C" w:rsidRDefault="00F75D6C" w:rsidP="00F75D6C">
      <w:pPr>
        <w:spacing w:before="60"/>
        <w:rPr>
          <w:rFonts w:ascii="Arial" w:hAnsi="Arial" w:cs="Arial"/>
          <w:sz w:val="22"/>
        </w:rPr>
      </w:pPr>
    </w:p>
    <w:p w14:paraId="02972950" w14:textId="77777777" w:rsidR="00F75D6C" w:rsidRDefault="00F75D6C" w:rsidP="00F75D6C">
      <w:pPr>
        <w:numPr>
          <w:ilvl w:val="0"/>
          <w:numId w:val="2"/>
        </w:numPr>
        <w:ind w:left="425" w:hanging="425"/>
        <w:jc w:val="both"/>
        <w:rPr>
          <w:rFonts w:ascii="Arial" w:hAnsi="Arial" w:cs="Arial"/>
          <w:sz w:val="22"/>
        </w:rPr>
      </w:pPr>
      <w:r w:rsidRPr="00201A52">
        <w:rPr>
          <w:rFonts w:ascii="Arial" w:hAnsi="Arial" w:cs="Arial"/>
          <w:sz w:val="22"/>
          <w:szCs w:val="22"/>
        </w:rPr>
        <w:t>Prodávající převádí touto smlouvou kupujícímu vlastnické právo k převáděnému majetku 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příslušenstvím </w:t>
      </w:r>
      <w:bookmarkStart w:id="1" w:name="_Hlk197413350"/>
      <w:r>
        <w:rPr>
          <w:rFonts w:ascii="Arial" w:hAnsi="Arial" w:cs="Arial"/>
          <w:sz w:val="22"/>
        </w:rPr>
        <w:t>(venkovní úpravy, trvalé porosty a dále soubor movitého majetku</w:t>
      </w:r>
      <w:bookmarkEnd w:id="1"/>
      <w:r>
        <w:rPr>
          <w:rFonts w:ascii="Arial" w:hAnsi="Arial" w:cs="Arial"/>
          <w:sz w:val="22"/>
        </w:rPr>
        <w:t xml:space="preserve"> </w:t>
      </w:r>
      <w:r w:rsidRPr="00636CDF">
        <w:rPr>
          <w:rFonts w:ascii="Arial" w:hAnsi="Arial" w:cs="Arial"/>
          <w:sz w:val="22"/>
        </w:rPr>
        <w:t>uveden</w:t>
      </w:r>
      <w:r>
        <w:rPr>
          <w:rFonts w:ascii="Arial" w:hAnsi="Arial" w:cs="Arial"/>
          <w:sz w:val="22"/>
        </w:rPr>
        <w:t>ý</w:t>
      </w:r>
      <w:r w:rsidRPr="00636CDF">
        <w:rPr>
          <w:rFonts w:ascii="Arial" w:hAnsi="Arial" w:cs="Arial"/>
          <w:sz w:val="22"/>
        </w:rPr>
        <w:t xml:space="preserve"> v </w:t>
      </w:r>
      <w:r>
        <w:rPr>
          <w:rFonts w:ascii="Arial" w:hAnsi="Arial" w:cs="Arial"/>
          <w:sz w:val="22"/>
        </w:rPr>
        <w:t>P</w:t>
      </w:r>
      <w:r w:rsidRPr="00636CDF">
        <w:rPr>
          <w:rFonts w:ascii="Arial" w:hAnsi="Arial" w:cs="Arial"/>
          <w:sz w:val="22"/>
        </w:rPr>
        <w:t>říloze č. 1</w:t>
      </w:r>
      <w:r>
        <w:rPr>
          <w:rFonts w:ascii="Arial" w:hAnsi="Arial" w:cs="Arial"/>
          <w:sz w:val="22"/>
        </w:rPr>
        <w:t>, která je nedílnou součástí</w:t>
      </w:r>
      <w:r w:rsidRPr="00636CDF">
        <w:rPr>
          <w:rFonts w:ascii="Arial" w:hAnsi="Arial" w:cs="Arial"/>
          <w:sz w:val="22"/>
        </w:rPr>
        <w:t xml:space="preserve"> této smlouvy</w:t>
      </w:r>
      <w:r>
        <w:rPr>
          <w:rFonts w:ascii="Arial" w:hAnsi="Arial" w:cs="Arial"/>
          <w:sz w:val="22"/>
        </w:rPr>
        <w:t>)</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a to za kupní cenu</w:t>
      </w:r>
      <w:r w:rsidRPr="00201A52">
        <w:rPr>
          <w:rFonts w:ascii="Arial" w:hAnsi="Arial" w:cs="Arial"/>
          <w:sz w:val="22"/>
          <w:szCs w:val="22"/>
        </w:rPr>
        <w:t xml:space="preserve"> stano</w:t>
      </w:r>
      <w:r>
        <w:rPr>
          <w:rFonts w:ascii="Arial" w:hAnsi="Arial" w:cs="Arial"/>
          <w:sz w:val="22"/>
          <w:szCs w:val="22"/>
        </w:rPr>
        <w:t>venou na základě uskutečněné elektronické aukce v Čl. II. odst. 2</w:t>
      </w:r>
      <w:r w:rsidRPr="00201A52">
        <w:rPr>
          <w:rFonts w:ascii="Arial" w:hAnsi="Arial" w:cs="Arial"/>
          <w:sz w:val="22"/>
          <w:szCs w:val="22"/>
        </w:rPr>
        <w:t xml:space="preserve"> této smlouvy.</w:t>
      </w:r>
      <w:r>
        <w:rPr>
          <w:rFonts w:ascii="Arial" w:hAnsi="Arial" w:cs="Arial"/>
          <w:sz w:val="22"/>
        </w:rPr>
        <w:t xml:space="preserve"> Kupující toto právo za kupní cenu uvedenou v Čl. II. odst. 2 této smlouvy přijímá.</w:t>
      </w:r>
    </w:p>
    <w:p w14:paraId="7C188A4C" w14:textId="77777777" w:rsidR="00F75D6C" w:rsidRDefault="00F75D6C" w:rsidP="00F75D6C">
      <w:pPr>
        <w:ind w:left="357" w:hanging="357"/>
        <w:jc w:val="both"/>
        <w:rPr>
          <w:rFonts w:ascii="Arial" w:hAnsi="Arial" w:cs="Arial"/>
          <w:sz w:val="22"/>
        </w:rPr>
      </w:pPr>
    </w:p>
    <w:p w14:paraId="547E7434" w14:textId="77777777" w:rsidR="00F75D6C" w:rsidRDefault="00F75D6C" w:rsidP="00F75D6C">
      <w:pPr>
        <w:jc w:val="both"/>
        <w:rPr>
          <w:rFonts w:ascii="Arial" w:hAnsi="Arial" w:cs="Arial"/>
          <w:b/>
          <w:sz w:val="22"/>
          <w:u w:val="single"/>
        </w:rPr>
      </w:pPr>
      <w:r>
        <w:rPr>
          <w:rFonts w:ascii="Arial" w:hAnsi="Arial" w:cs="Arial"/>
          <w:b/>
          <w:sz w:val="22"/>
          <w:u w:val="single"/>
        </w:rPr>
        <w:t>(Varianta - pokud kupující nabývá majetek do společného jmění manželů nebo partnerů – nutno zvolit variantu – společné jmění manželů nebo společné jmění partnerů – viz lomítko)</w:t>
      </w:r>
    </w:p>
    <w:p w14:paraId="123CE3B5" w14:textId="77777777" w:rsidR="00F75D6C" w:rsidRDefault="00F75D6C" w:rsidP="00F75D6C">
      <w:pPr>
        <w:ind w:left="425"/>
        <w:jc w:val="both"/>
        <w:rPr>
          <w:rFonts w:ascii="Arial" w:hAnsi="Arial" w:cs="Arial"/>
          <w:sz w:val="22"/>
        </w:rPr>
      </w:pPr>
      <w:r w:rsidRPr="00201A52">
        <w:rPr>
          <w:rFonts w:ascii="Arial" w:hAnsi="Arial" w:cs="Arial"/>
          <w:sz w:val="22"/>
          <w:szCs w:val="22"/>
        </w:rPr>
        <w:t>Prodávající převádí touto smlouvou kupujícímu vlastnické právo k převáděnému majetku 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příslušenstvím </w:t>
      </w:r>
      <w:r w:rsidRPr="00F23947">
        <w:rPr>
          <w:rFonts w:ascii="Arial" w:hAnsi="Arial" w:cs="Arial"/>
          <w:sz w:val="22"/>
        </w:rPr>
        <w:t xml:space="preserve">(venkovní úpravy, trvalé porosty a dále soubor </w:t>
      </w:r>
      <w:r>
        <w:rPr>
          <w:rFonts w:ascii="Arial" w:hAnsi="Arial" w:cs="Arial"/>
          <w:sz w:val="22"/>
        </w:rPr>
        <w:t xml:space="preserve">movitého </w:t>
      </w:r>
      <w:r w:rsidRPr="00F23947">
        <w:rPr>
          <w:rFonts w:ascii="Arial" w:hAnsi="Arial" w:cs="Arial"/>
          <w:sz w:val="22"/>
        </w:rPr>
        <w:t xml:space="preserve">majetku </w:t>
      </w:r>
      <w:r w:rsidRPr="00636CDF">
        <w:rPr>
          <w:rFonts w:ascii="Arial" w:hAnsi="Arial" w:cs="Arial"/>
          <w:sz w:val="22"/>
        </w:rPr>
        <w:t>uveden</w:t>
      </w:r>
      <w:r>
        <w:rPr>
          <w:rFonts w:ascii="Arial" w:hAnsi="Arial" w:cs="Arial"/>
          <w:sz w:val="22"/>
        </w:rPr>
        <w:t>ý</w:t>
      </w:r>
      <w:r w:rsidRPr="00636CDF">
        <w:rPr>
          <w:rFonts w:ascii="Arial" w:hAnsi="Arial" w:cs="Arial"/>
          <w:sz w:val="22"/>
        </w:rPr>
        <w:t xml:space="preserve"> v </w:t>
      </w:r>
      <w:r>
        <w:rPr>
          <w:rFonts w:ascii="Arial" w:hAnsi="Arial" w:cs="Arial"/>
          <w:sz w:val="22"/>
        </w:rPr>
        <w:t>P</w:t>
      </w:r>
      <w:r w:rsidRPr="00636CDF">
        <w:rPr>
          <w:rFonts w:ascii="Arial" w:hAnsi="Arial" w:cs="Arial"/>
          <w:sz w:val="22"/>
        </w:rPr>
        <w:t>říloze č. 1</w:t>
      </w:r>
      <w:r>
        <w:rPr>
          <w:rFonts w:ascii="Arial" w:hAnsi="Arial" w:cs="Arial"/>
          <w:sz w:val="22"/>
        </w:rPr>
        <w:t>, která je nedílnou součástí</w:t>
      </w:r>
      <w:r w:rsidRPr="00636CDF">
        <w:rPr>
          <w:rFonts w:ascii="Arial" w:hAnsi="Arial" w:cs="Arial"/>
          <w:sz w:val="22"/>
        </w:rPr>
        <w:t xml:space="preserve"> této smlouvy</w:t>
      </w:r>
      <w:r>
        <w:rPr>
          <w:rFonts w:ascii="Arial" w:hAnsi="Arial" w:cs="Arial"/>
          <w:sz w:val="22"/>
        </w:rPr>
        <w:t>)</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a to za kupní cenu</w:t>
      </w:r>
      <w:r w:rsidRPr="00201A52">
        <w:rPr>
          <w:rFonts w:ascii="Arial" w:hAnsi="Arial" w:cs="Arial"/>
          <w:sz w:val="22"/>
          <w:szCs w:val="22"/>
        </w:rPr>
        <w:t xml:space="preserve"> stano</w:t>
      </w:r>
      <w:r>
        <w:rPr>
          <w:rFonts w:ascii="Arial" w:hAnsi="Arial" w:cs="Arial"/>
          <w:sz w:val="22"/>
          <w:szCs w:val="22"/>
        </w:rPr>
        <w:t>venou na základě uskutečněné elektronické aukce v Čl. II. odst. 2</w:t>
      </w:r>
      <w:r w:rsidRPr="00201A52">
        <w:rPr>
          <w:rFonts w:ascii="Arial" w:hAnsi="Arial" w:cs="Arial"/>
          <w:sz w:val="22"/>
          <w:szCs w:val="22"/>
        </w:rPr>
        <w:t xml:space="preserve"> této smlouvy</w:t>
      </w:r>
      <w:r>
        <w:rPr>
          <w:rFonts w:ascii="Arial" w:hAnsi="Arial" w:cs="Arial"/>
          <w:sz w:val="22"/>
        </w:rPr>
        <w:t xml:space="preserve">. Kupující toto právo za kupní cenu uvedenou v Čl. II. odst. 2 této smlouvy přijímá do společného jmění </w:t>
      </w:r>
      <w:r>
        <w:rPr>
          <w:rFonts w:ascii="Arial" w:hAnsi="Arial" w:cs="Arial"/>
          <w:sz w:val="22"/>
          <w:highlight w:val="lightGray"/>
        </w:rPr>
        <w:t>manželů/partnerů</w:t>
      </w:r>
      <w:r>
        <w:rPr>
          <w:rFonts w:ascii="Arial" w:hAnsi="Arial" w:cs="Arial"/>
          <w:sz w:val="22"/>
        </w:rPr>
        <w:t>.</w:t>
      </w:r>
    </w:p>
    <w:p w14:paraId="44F8510C" w14:textId="77777777" w:rsidR="00F75D6C" w:rsidRDefault="00F75D6C" w:rsidP="00F75D6C">
      <w:pPr>
        <w:ind w:left="357" w:hanging="357"/>
        <w:jc w:val="both"/>
        <w:rPr>
          <w:rFonts w:ascii="Arial" w:hAnsi="Arial" w:cs="Arial"/>
          <w:sz w:val="22"/>
        </w:rPr>
      </w:pPr>
    </w:p>
    <w:p w14:paraId="054A1F57" w14:textId="77777777" w:rsidR="00F75D6C" w:rsidRDefault="00F75D6C" w:rsidP="00F75D6C">
      <w:pPr>
        <w:ind w:left="425" w:hanging="425"/>
        <w:jc w:val="both"/>
        <w:rPr>
          <w:rFonts w:ascii="Arial" w:hAnsi="Arial" w:cs="Arial"/>
          <w:b/>
          <w:sz w:val="22"/>
          <w:u w:val="single"/>
        </w:rPr>
      </w:pPr>
      <w:r>
        <w:rPr>
          <w:rFonts w:ascii="Arial" w:hAnsi="Arial" w:cs="Arial"/>
          <w:b/>
          <w:sz w:val="22"/>
          <w:u w:val="single"/>
        </w:rPr>
        <w:t>(Varianta - pokud kupující nabývá majetek do podílového spoluvlastnictví)</w:t>
      </w:r>
    </w:p>
    <w:p w14:paraId="07A10841" w14:textId="77777777" w:rsidR="00F75D6C" w:rsidRDefault="00F75D6C" w:rsidP="00F75D6C">
      <w:pPr>
        <w:ind w:left="425"/>
        <w:jc w:val="both"/>
        <w:rPr>
          <w:rFonts w:ascii="Arial" w:hAnsi="Arial" w:cs="Arial"/>
          <w:i/>
          <w:sz w:val="22"/>
        </w:rPr>
      </w:pPr>
      <w:r w:rsidRPr="00201A52">
        <w:rPr>
          <w:rFonts w:ascii="Arial" w:hAnsi="Arial" w:cs="Arial"/>
          <w:sz w:val="22"/>
          <w:szCs w:val="22"/>
        </w:rPr>
        <w:t>Prodávající převádí touto smlouvou kupujícímu vlastnické právo k převáděnému majetku 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příslušenstvím </w:t>
      </w:r>
      <w:r w:rsidRPr="004E7DE8">
        <w:rPr>
          <w:rFonts w:ascii="Arial" w:hAnsi="Arial" w:cs="Arial"/>
          <w:sz w:val="22"/>
        </w:rPr>
        <w:t>(venkovní úpravy, trvalé porosty a dále soubor movitého majetku uvedený v P</w:t>
      </w:r>
      <w:r w:rsidRPr="00636CDF">
        <w:rPr>
          <w:rFonts w:ascii="Arial" w:hAnsi="Arial" w:cs="Arial"/>
          <w:sz w:val="22"/>
        </w:rPr>
        <w:t>říloze č. 1</w:t>
      </w:r>
      <w:r>
        <w:rPr>
          <w:rFonts w:ascii="Arial" w:hAnsi="Arial" w:cs="Arial"/>
          <w:sz w:val="22"/>
        </w:rPr>
        <w:t>, která je nedílnou součástí</w:t>
      </w:r>
      <w:r w:rsidRPr="00636CDF">
        <w:rPr>
          <w:rFonts w:ascii="Arial" w:hAnsi="Arial" w:cs="Arial"/>
          <w:sz w:val="22"/>
        </w:rPr>
        <w:t xml:space="preserve"> této smlouvy</w:t>
      </w:r>
      <w:r>
        <w:rPr>
          <w:rFonts w:ascii="Arial" w:hAnsi="Arial" w:cs="Arial"/>
          <w:sz w:val="22"/>
        </w:rPr>
        <w:t>)</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a to za kupní cenu</w:t>
      </w:r>
      <w:r w:rsidRPr="00201A52">
        <w:rPr>
          <w:rFonts w:ascii="Arial" w:hAnsi="Arial" w:cs="Arial"/>
          <w:sz w:val="22"/>
          <w:szCs w:val="22"/>
        </w:rPr>
        <w:t xml:space="preserve"> stano</w:t>
      </w:r>
      <w:r>
        <w:rPr>
          <w:rFonts w:ascii="Arial" w:hAnsi="Arial" w:cs="Arial"/>
          <w:sz w:val="22"/>
          <w:szCs w:val="22"/>
        </w:rPr>
        <w:t>venou na základě uskutečněné elektronické aukce v Čl. II. odst. 2</w:t>
      </w:r>
      <w:r w:rsidRPr="00201A52">
        <w:rPr>
          <w:rFonts w:ascii="Arial" w:hAnsi="Arial" w:cs="Arial"/>
          <w:sz w:val="22"/>
          <w:szCs w:val="22"/>
        </w:rPr>
        <w:t xml:space="preserve"> této smlouvy.</w:t>
      </w:r>
      <w:r>
        <w:rPr>
          <w:rFonts w:ascii="Arial" w:hAnsi="Arial" w:cs="Arial"/>
          <w:sz w:val="22"/>
        </w:rPr>
        <w:t xml:space="preserve"> Kupující toto právo za kupní cenu uvedenou v Čl. II. odst. 2 této smlouvy přijímá do podílového spoluvlastnictví, a to </w:t>
      </w:r>
      <w:r>
        <w:rPr>
          <w:rFonts w:ascii="Arial" w:hAnsi="Arial" w:cs="Arial"/>
          <w:i/>
          <w:sz w:val="22"/>
        </w:rPr>
        <w:t>např. XY podíl ve výši ... vzhledem k celku a YZ podíl ve výši ... vzhledem k celku.</w:t>
      </w:r>
    </w:p>
    <w:p w14:paraId="47C64934" w14:textId="77777777" w:rsidR="00F75D6C" w:rsidRDefault="00F75D6C" w:rsidP="00F75D6C">
      <w:pPr>
        <w:ind w:left="357" w:hanging="357"/>
        <w:jc w:val="both"/>
        <w:rPr>
          <w:rFonts w:ascii="Arial" w:hAnsi="Arial" w:cs="Arial"/>
          <w:sz w:val="22"/>
        </w:rPr>
      </w:pPr>
    </w:p>
    <w:p w14:paraId="1CF33472" w14:textId="77777777" w:rsidR="00F75D6C" w:rsidRDefault="00F75D6C" w:rsidP="00F75D6C">
      <w:pPr>
        <w:numPr>
          <w:ilvl w:val="0"/>
          <w:numId w:val="2"/>
        </w:numPr>
        <w:ind w:left="425" w:hanging="425"/>
        <w:jc w:val="both"/>
        <w:rPr>
          <w:rFonts w:ascii="Arial" w:hAnsi="Arial" w:cs="Arial"/>
          <w:sz w:val="22"/>
        </w:rPr>
      </w:pPr>
      <w:r>
        <w:rPr>
          <w:rFonts w:ascii="Arial" w:hAnsi="Arial" w:cs="Arial"/>
          <w:sz w:val="22"/>
        </w:rPr>
        <w:lastRenderedPageBreak/>
        <w:t xml:space="preserve">Kupní cena za převáděný majetek, ve smyslu odst. 1 tohoto </w:t>
      </w:r>
      <w:proofErr w:type="gramStart"/>
      <w:r>
        <w:rPr>
          <w:rFonts w:ascii="Arial" w:hAnsi="Arial" w:cs="Arial"/>
          <w:sz w:val="22"/>
        </w:rPr>
        <w:t>článku,  činí</w:t>
      </w:r>
      <w:proofErr w:type="gramEnd"/>
      <w:r>
        <w:rPr>
          <w:rFonts w:ascii="Arial" w:hAnsi="Arial" w:cs="Arial"/>
          <w:sz w:val="22"/>
        </w:rPr>
        <w:t xml:space="preserve">  </w:t>
      </w:r>
      <w:r>
        <w:rPr>
          <w:rFonts w:ascii="Arial" w:hAnsi="Arial" w:cs="Arial"/>
          <w:sz w:val="22"/>
          <w:highlight w:val="lightGray"/>
        </w:rPr>
        <w:t>…...…,</w:t>
      </w:r>
      <w:r>
        <w:rPr>
          <w:rFonts w:ascii="Arial" w:hAnsi="Arial" w:cs="Arial"/>
          <w:sz w:val="22"/>
        </w:rPr>
        <w:t xml:space="preserve"> - Kč (slovy: </w:t>
      </w:r>
      <w:r>
        <w:rPr>
          <w:rFonts w:ascii="Arial" w:hAnsi="Arial" w:cs="Arial"/>
          <w:sz w:val="22"/>
          <w:highlight w:val="lightGray"/>
        </w:rPr>
        <w:t>................……</w:t>
      </w:r>
      <w:r>
        <w:rPr>
          <w:rFonts w:ascii="Arial" w:hAnsi="Arial" w:cs="Arial"/>
          <w:sz w:val="22"/>
        </w:rPr>
        <w:t xml:space="preserve"> korun českých).</w:t>
      </w:r>
    </w:p>
    <w:p w14:paraId="392FCA1D" w14:textId="77777777" w:rsidR="00F75D6C" w:rsidRDefault="00F75D6C" w:rsidP="00F75D6C">
      <w:pPr>
        <w:ind w:left="426" w:hanging="426"/>
        <w:contextualSpacing/>
        <w:jc w:val="both"/>
        <w:rPr>
          <w:rFonts w:ascii="Arial" w:hAnsi="Arial" w:cs="Arial"/>
          <w:sz w:val="22"/>
        </w:rPr>
      </w:pPr>
    </w:p>
    <w:p w14:paraId="7969860F" w14:textId="77777777" w:rsidR="00F75D6C" w:rsidRDefault="00F75D6C" w:rsidP="00F75D6C">
      <w:pPr>
        <w:jc w:val="both"/>
        <w:rPr>
          <w:rFonts w:ascii="Arial" w:hAnsi="Arial" w:cs="Arial"/>
          <w:sz w:val="22"/>
        </w:rPr>
      </w:pPr>
    </w:p>
    <w:p w14:paraId="6048F13F" w14:textId="77777777" w:rsidR="00F75D6C" w:rsidRDefault="00F75D6C" w:rsidP="00F75D6C">
      <w:pPr>
        <w:overflowPunct w:val="0"/>
        <w:jc w:val="center"/>
        <w:rPr>
          <w:rFonts w:ascii="Arial" w:hAnsi="Arial" w:cs="Arial"/>
          <w:b/>
          <w:sz w:val="22"/>
        </w:rPr>
      </w:pPr>
      <w:r>
        <w:rPr>
          <w:rFonts w:ascii="Arial" w:hAnsi="Arial" w:cs="Arial"/>
          <w:b/>
          <w:sz w:val="22"/>
        </w:rPr>
        <w:t>Čl. III.</w:t>
      </w:r>
    </w:p>
    <w:p w14:paraId="695BEB34" w14:textId="77777777" w:rsidR="00F75D6C" w:rsidRDefault="00F75D6C" w:rsidP="00F75D6C">
      <w:pPr>
        <w:overflowPunct w:val="0"/>
        <w:jc w:val="both"/>
        <w:rPr>
          <w:rFonts w:ascii="Arial" w:hAnsi="Arial" w:cs="Arial"/>
          <w:sz w:val="22"/>
        </w:rPr>
      </w:pPr>
      <w:r>
        <w:rPr>
          <w:rFonts w:ascii="Arial" w:hAnsi="Arial" w:cs="Arial"/>
          <w:sz w:val="22"/>
        </w:rPr>
        <w:t xml:space="preserve">                         </w:t>
      </w:r>
    </w:p>
    <w:p w14:paraId="065B2A9F" w14:textId="77777777" w:rsidR="00F75D6C" w:rsidRPr="00C964D9" w:rsidRDefault="00F75D6C" w:rsidP="00F75D6C">
      <w:pPr>
        <w:pStyle w:val="Odstavecseseznamem"/>
        <w:numPr>
          <w:ilvl w:val="0"/>
          <w:numId w:val="3"/>
        </w:numPr>
        <w:overflowPunct w:val="0"/>
        <w:spacing w:after="240"/>
        <w:ind w:left="357" w:hanging="357"/>
        <w:jc w:val="both"/>
        <w:rPr>
          <w:rFonts w:ascii="Arial" w:hAnsi="Arial" w:cs="Arial"/>
          <w:i/>
          <w:sz w:val="20"/>
        </w:rPr>
      </w:pPr>
      <w:r w:rsidRPr="004121C1">
        <w:rPr>
          <w:rFonts w:ascii="Arial" w:hAnsi="Arial" w:cs="Arial"/>
          <w:sz w:val="22"/>
          <w:szCs w:val="22"/>
        </w:rPr>
        <w:t xml:space="preserve">Smluvní strany se dohodly, že na úhradu kupní ceny stanovené v Čl. II. odst. 2 bude použita částka ve </w:t>
      </w:r>
      <w:r w:rsidRPr="005D53E7">
        <w:rPr>
          <w:rFonts w:ascii="Arial" w:hAnsi="Arial" w:cs="Arial"/>
          <w:sz w:val="22"/>
          <w:szCs w:val="22"/>
        </w:rPr>
        <w:t xml:space="preserve">výši </w:t>
      </w:r>
      <w:r>
        <w:rPr>
          <w:rFonts w:ascii="Arial" w:hAnsi="Arial" w:cs="Arial"/>
          <w:b/>
          <w:bCs/>
          <w:sz w:val="22"/>
          <w:szCs w:val="22"/>
        </w:rPr>
        <w:t>5 </w:t>
      </w:r>
      <w:r w:rsidRPr="005D53E7">
        <w:rPr>
          <w:rFonts w:ascii="Arial" w:hAnsi="Arial" w:cs="Arial"/>
          <w:b/>
          <w:bCs/>
          <w:sz w:val="22"/>
          <w:szCs w:val="22"/>
        </w:rPr>
        <w:t>000</w:t>
      </w:r>
      <w:r>
        <w:rPr>
          <w:rFonts w:ascii="Arial" w:hAnsi="Arial" w:cs="Arial"/>
          <w:b/>
          <w:bCs/>
          <w:sz w:val="22"/>
          <w:szCs w:val="22"/>
        </w:rPr>
        <w:t xml:space="preserve"> </w:t>
      </w:r>
      <w:r w:rsidRPr="005D53E7">
        <w:rPr>
          <w:rFonts w:ascii="Arial" w:hAnsi="Arial" w:cs="Arial"/>
          <w:b/>
          <w:bCs/>
          <w:sz w:val="22"/>
          <w:szCs w:val="22"/>
        </w:rPr>
        <w:t>000,- Kč</w:t>
      </w:r>
      <w:r w:rsidRPr="005D53E7">
        <w:rPr>
          <w:rFonts w:ascii="Arial" w:hAnsi="Arial" w:cs="Arial"/>
          <w:sz w:val="22"/>
          <w:szCs w:val="22"/>
        </w:rPr>
        <w:t xml:space="preserve"> (slovy: </w:t>
      </w:r>
      <w:r>
        <w:rPr>
          <w:rFonts w:ascii="Arial" w:hAnsi="Arial" w:cs="Arial"/>
          <w:sz w:val="22"/>
          <w:szCs w:val="22"/>
        </w:rPr>
        <w:t>pět</w:t>
      </w:r>
      <w:r w:rsidRPr="005D53E7">
        <w:rPr>
          <w:rFonts w:ascii="Arial" w:hAnsi="Arial" w:cs="Arial"/>
          <w:sz w:val="22"/>
          <w:szCs w:val="22"/>
        </w:rPr>
        <w:t xml:space="preserve"> milion</w:t>
      </w:r>
      <w:r>
        <w:rPr>
          <w:rFonts w:ascii="Arial" w:hAnsi="Arial" w:cs="Arial"/>
          <w:sz w:val="22"/>
          <w:szCs w:val="22"/>
        </w:rPr>
        <w:t>ů</w:t>
      </w:r>
      <w:r w:rsidRPr="005D53E7">
        <w:rPr>
          <w:rFonts w:ascii="Arial" w:hAnsi="Arial" w:cs="Arial"/>
          <w:sz w:val="22"/>
          <w:szCs w:val="22"/>
        </w:rPr>
        <w:t xml:space="preserve"> korun českých),</w:t>
      </w:r>
      <w:r>
        <w:rPr>
          <w:rFonts w:ascii="Arial" w:hAnsi="Arial" w:cs="Arial"/>
          <w:sz w:val="22"/>
          <w:szCs w:val="22"/>
        </w:rPr>
        <w:t xml:space="preserve"> </w:t>
      </w:r>
      <w:r w:rsidRPr="004121C1">
        <w:rPr>
          <w:rFonts w:ascii="Arial" w:hAnsi="Arial" w:cs="Arial"/>
          <w:sz w:val="22"/>
          <w:szCs w:val="22"/>
        </w:rPr>
        <w:t xml:space="preserve">kterou složil kupující v elektronické aukci na účet prodávajícího </w:t>
      </w:r>
      <w:r w:rsidRPr="005D53E7">
        <w:rPr>
          <w:rFonts w:ascii="Arial" w:hAnsi="Arial" w:cs="Arial"/>
          <w:sz w:val="22"/>
          <w:szCs w:val="22"/>
        </w:rPr>
        <w:t>č. 6015-4827021/0710</w:t>
      </w:r>
      <w:r w:rsidRPr="004121C1">
        <w:rPr>
          <w:rFonts w:ascii="Arial" w:hAnsi="Arial" w:cs="Arial"/>
          <w:sz w:val="22"/>
          <w:szCs w:val="22"/>
        </w:rPr>
        <w:t xml:space="preserve">, variabilní symbol </w:t>
      </w:r>
      <w:r w:rsidRPr="005D53E7">
        <w:rPr>
          <w:rFonts w:ascii="Arial" w:hAnsi="Arial" w:cs="Arial"/>
          <w:sz w:val="22"/>
          <w:szCs w:val="22"/>
          <w:highlight w:val="lightGray"/>
        </w:rPr>
        <w:t>…,</w:t>
      </w:r>
      <w:r w:rsidRPr="004121C1">
        <w:rPr>
          <w:rFonts w:ascii="Arial" w:hAnsi="Arial" w:cs="Arial"/>
          <w:sz w:val="22"/>
          <w:szCs w:val="22"/>
        </w:rPr>
        <w:t xml:space="preserve"> dne </w:t>
      </w:r>
      <w:r w:rsidRPr="005D53E7">
        <w:rPr>
          <w:rFonts w:ascii="Arial" w:hAnsi="Arial" w:cs="Arial"/>
          <w:sz w:val="22"/>
          <w:szCs w:val="22"/>
          <w:highlight w:val="lightGray"/>
        </w:rPr>
        <w:t xml:space="preserve">……. </w:t>
      </w:r>
      <w:r>
        <w:rPr>
          <w:rFonts w:ascii="Arial" w:hAnsi="Arial" w:cs="Arial"/>
          <w:sz w:val="22"/>
          <w:szCs w:val="22"/>
        </w:rPr>
        <w:t>2025</w:t>
      </w:r>
      <w:r w:rsidRPr="004121C1">
        <w:rPr>
          <w:rFonts w:ascii="Arial" w:hAnsi="Arial" w:cs="Arial"/>
          <w:sz w:val="22"/>
          <w:szCs w:val="22"/>
        </w:rPr>
        <w:t xml:space="preserve"> (dále jen „</w:t>
      </w:r>
      <w:r w:rsidRPr="00281774">
        <w:rPr>
          <w:rFonts w:ascii="Arial" w:hAnsi="Arial" w:cs="Arial"/>
          <w:b/>
          <w:sz w:val="22"/>
          <w:szCs w:val="22"/>
        </w:rPr>
        <w:t>kauce</w:t>
      </w:r>
      <w:r w:rsidRPr="004121C1">
        <w:rPr>
          <w:rFonts w:ascii="Arial" w:hAnsi="Arial" w:cs="Arial"/>
          <w:sz w:val="22"/>
          <w:szCs w:val="22"/>
        </w:rPr>
        <w:t>“). Zbývající část kupní ceny ve</w:t>
      </w:r>
      <w:r>
        <w:rPr>
          <w:rFonts w:ascii="Arial" w:hAnsi="Arial" w:cs="Arial"/>
          <w:sz w:val="22"/>
          <w:szCs w:val="22"/>
        </w:rPr>
        <w:t> </w:t>
      </w:r>
      <w:r w:rsidRPr="004121C1">
        <w:rPr>
          <w:rFonts w:ascii="Arial" w:hAnsi="Arial" w:cs="Arial"/>
          <w:sz w:val="22"/>
          <w:szCs w:val="22"/>
        </w:rPr>
        <w:t xml:space="preserve">výši </w:t>
      </w:r>
      <w:r w:rsidRPr="005D53E7">
        <w:rPr>
          <w:rFonts w:ascii="Arial" w:hAnsi="Arial" w:cs="Arial"/>
          <w:sz w:val="22"/>
          <w:szCs w:val="22"/>
          <w:highlight w:val="lightGray"/>
        </w:rPr>
        <w:t>……………</w:t>
      </w:r>
      <w:r w:rsidRPr="008407D1">
        <w:rPr>
          <w:rFonts w:ascii="Arial" w:hAnsi="Arial" w:cs="Arial"/>
          <w:b/>
          <w:sz w:val="22"/>
          <w:szCs w:val="22"/>
        </w:rPr>
        <w:t>,-</w:t>
      </w:r>
      <w:r>
        <w:rPr>
          <w:rFonts w:ascii="Arial" w:hAnsi="Arial" w:cs="Arial"/>
          <w:sz w:val="22"/>
          <w:szCs w:val="22"/>
        </w:rPr>
        <w:t xml:space="preserve"> </w:t>
      </w:r>
      <w:r w:rsidRPr="00EA15EA">
        <w:rPr>
          <w:rFonts w:ascii="Arial" w:hAnsi="Arial" w:cs="Arial"/>
          <w:b/>
          <w:sz w:val="22"/>
          <w:szCs w:val="22"/>
        </w:rPr>
        <w:t>Kč</w:t>
      </w:r>
      <w:r w:rsidRPr="004121C1">
        <w:rPr>
          <w:rFonts w:ascii="Arial" w:hAnsi="Arial" w:cs="Arial"/>
          <w:sz w:val="22"/>
          <w:szCs w:val="22"/>
        </w:rPr>
        <w:t xml:space="preserve"> zaplatí kupující na účet prodávajícího vedený u České národní banky se sídlem v Praze, číslo účtu </w:t>
      </w:r>
      <w:r w:rsidRPr="005D53E7">
        <w:rPr>
          <w:rFonts w:ascii="Arial" w:hAnsi="Arial" w:cs="Arial"/>
          <w:sz w:val="22"/>
          <w:szCs w:val="22"/>
        </w:rPr>
        <w:t>19-4827021/0710</w:t>
      </w:r>
      <w:r w:rsidRPr="004121C1">
        <w:rPr>
          <w:rFonts w:ascii="Arial" w:hAnsi="Arial" w:cs="Arial"/>
          <w:sz w:val="22"/>
          <w:szCs w:val="22"/>
        </w:rPr>
        <w:t xml:space="preserve">, variabilní symbol </w:t>
      </w:r>
      <w:r w:rsidRPr="005D53E7">
        <w:rPr>
          <w:rFonts w:ascii="Arial" w:hAnsi="Arial" w:cs="Arial"/>
          <w:sz w:val="22"/>
          <w:szCs w:val="22"/>
          <w:highlight w:val="lightGray"/>
        </w:rPr>
        <w:t>…,</w:t>
      </w:r>
      <w:r w:rsidRPr="004121C1">
        <w:rPr>
          <w:rFonts w:ascii="Arial" w:hAnsi="Arial" w:cs="Arial"/>
          <w:sz w:val="22"/>
          <w:szCs w:val="22"/>
        </w:rPr>
        <w:t xml:space="preserve"> a to ve lhůtě, která bude kupujícímu oznámena ve výzvě prodávajícího</w:t>
      </w:r>
      <w:r>
        <w:rPr>
          <w:rFonts w:ascii="Arial" w:hAnsi="Arial" w:cs="Arial"/>
          <w:sz w:val="22"/>
          <w:szCs w:val="22"/>
        </w:rPr>
        <w:t xml:space="preserve">  </w:t>
      </w:r>
      <w:r w:rsidRPr="004121C1">
        <w:rPr>
          <w:rFonts w:ascii="Arial" w:hAnsi="Arial" w:cs="Arial"/>
          <w:sz w:val="22"/>
          <w:szCs w:val="22"/>
        </w:rPr>
        <w:t>k zaplacení, přičemž tato lhůta nebude kratší než</w:t>
      </w:r>
      <w:r>
        <w:rPr>
          <w:rFonts w:ascii="Arial" w:hAnsi="Arial" w:cs="Arial"/>
          <w:sz w:val="22"/>
          <w:szCs w:val="22"/>
        </w:rPr>
        <w:t xml:space="preserve"> 60</w:t>
      </w:r>
      <w:r w:rsidRPr="004121C1">
        <w:rPr>
          <w:rFonts w:ascii="Arial" w:hAnsi="Arial" w:cs="Arial"/>
          <w:sz w:val="22"/>
          <w:szCs w:val="22"/>
        </w:rPr>
        <w:t xml:space="preserve"> dnů ode dne odeslání výzvy k</w:t>
      </w:r>
      <w:r>
        <w:rPr>
          <w:rFonts w:ascii="Arial" w:hAnsi="Arial" w:cs="Arial"/>
          <w:sz w:val="22"/>
          <w:szCs w:val="22"/>
        </w:rPr>
        <w:t> </w:t>
      </w:r>
      <w:r w:rsidRPr="004121C1">
        <w:rPr>
          <w:rFonts w:ascii="Arial" w:hAnsi="Arial" w:cs="Arial"/>
          <w:sz w:val="22"/>
          <w:szCs w:val="22"/>
        </w:rPr>
        <w:t>úhradě</w:t>
      </w:r>
      <w:r>
        <w:rPr>
          <w:rFonts w:ascii="Arial" w:hAnsi="Arial" w:cs="Arial"/>
          <w:sz w:val="22"/>
          <w:szCs w:val="22"/>
        </w:rPr>
        <w:t xml:space="preserve">, </w:t>
      </w:r>
      <w:r w:rsidRPr="004F0C5B">
        <w:rPr>
          <w:rFonts w:ascii="Arial" w:hAnsi="Arial" w:cs="Arial"/>
          <w:sz w:val="22"/>
          <w:szCs w:val="22"/>
        </w:rPr>
        <w:t xml:space="preserve">a zároveň tato výzva bude zaslána kupujícímu do </w:t>
      </w:r>
      <w:r>
        <w:rPr>
          <w:rFonts w:ascii="Arial" w:hAnsi="Arial" w:cs="Arial"/>
          <w:sz w:val="22"/>
          <w:szCs w:val="22"/>
        </w:rPr>
        <w:t>15</w:t>
      </w:r>
      <w:r w:rsidRPr="004F0C5B">
        <w:rPr>
          <w:rFonts w:ascii="Arial" w:hAnsi="Arial" w:cs="Arial"/>
          <w:sz w:val="22"/>
          <w:szCs w:val="22"/>
        </w:rPr>
        <w:t xml:space="preserve"> dnů ode dne, </w:t>
      </w:r>
      <w:r w:rsidRPr="00CA3CE3">
        <w:rPr>
          <w:rFonts w:ascii="Arial" w:hAnsi="Arial" w:cs="Arial"/>
          <w:sz w:val="22"/>
          <w:szCs w:val="22"/>
        </w:rPr>
        <w:t xml:space="preserve">kdy schválení převodu příslušným ministerstvem podle této smlouvy bude doručeno </w:t>
      </w:r>
      <w:r w:rsidRPr="004F0C5B">
        <w:rPr>
          <w:rFonts w:ascii="Arial" w:hAnsi="Arial" w:cs="Arial"/>
          <w:sz w:val="22"/>
          <w:szCs w:val="22"/>
        </w:rPr>
        <w:t>prodávajícímu</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br/>
      </w:r>
      <w:r w:rsidRPr="00787A71">
        <w:rPr>
          <w:rFonts w:ascii="Arial" w:hAnsi="Arial" w:cs="Arial"/>
          <w:sz w:val="22"/>
          <w:szCs w:val="22"/>
        </w:rPr>
        <w:t>(</w:t>
      </w:r>
      <w:r w:rsidRPr="00787A71">
        <w:rPr>
          <w:rFonts w:ascii="Arial" w:hAnsi="Arial" w:cs="Arial"/>
          <w:b/>
          <w:sz w:val="22"/>
          <w:szCs w:val="22"/>
          <w:u w:val="single"/>
        </w:rPr>
        <w:t>U nabytí do spoluvlastnictví dále:</w:t>
      </w:r>
      <w:r w:rsidRPr="00787A71">
        <w:rPr>
          <w:rFonts w:ascii="Arial" w:hAnsi="Arial" w:cs="Arial"/>
          <w:sz w:val="22"/>
          <w:szCs w:val="22"/>
        </w:rPr>
        <w:t xml:space="preserve"> Prodávající není povinen přijmout část plnění kupní ceny, byť by jí byl uhrazen jeden z prodávaných ideálních spoluvlastnických podílů.)</w:t>
      </w:r>
    </w:p>
    <w:p w14:paraId="727ECB7C" w14:textId="77777777" w:rsidR="00F75D6C" w:rsidRPr="00C964D9" w:rsidRDefault="00F75D6C" w:rsidP="00F75D6C">
      <w:pPr>
        <w:pStyle w:val="Odstavecseseznamem"/>
        <w:overflowPunct w:val="0"/>
        <w:spacing w:after="240"/>
        <w:ind w:left="357"/>
        <w:jc w:val="both"/>
        <w:rPr>
          <w:rFonts w:ascii="Arial" w:hAnsi="Arial" w:cs="Arial"/>
          <w:i/>
          <w:sz w:val="20"/>
        </w:rPr>
      </w:pPr>
    </w:p>
    <w:p w14:paraId="055136F5" w14:textId="77777777" w:rsidR="00F75D6C" w:rsidRDefault="00F75D6C" w:rsidP="00F75D6C">
      <w:pPr>
        <w:pStyle w:val="Odstavecseseznamem"/>
        <w:numPr>
          <w:ilvl w:val="0"/>
          <w:numId w:val="3"/>
        </w:numPr>
        <w:overflowPunct w:val="0"/>
        <w:jc w:val="both"/>
        <w:rPr>
          <w:rFonts w:ascii="Arial" w:hAnsi="Arial" w:cs="Arial"/>
          <w:sz w:val="22"/>
        </w:rPr>
      </w:pPr>
      <w:r>
        <w:rPr>
          <w:rFonts w:ascii="Arial" w:hAnsi="Arial" w:cs="Arial"/>
          <w:sz w:val="22"/>
        </w:rPr>
        <w:t>Neuhradí-li kupující celou kupní cenu ve lhůtě, stanovené touto smlouvou, je kupující povinen zaplatit smluvní pokutu ve výši 0,1% z celkové kupní ceny za každý den prodlení.</w:t>
      </w:r>
    </w:p>
    <w:p w14:paraId="17B5FF7E" w14:textId="77777777" w:rsidR="00F75D6C" w:rsidRDefault="00F75D6C" w:rsidP="00F75D6C">
      <w:pPr>
        <w:jc w:val="both"/>
        <w:rPr>
          <w:rFonts w:ascii="Arial" w:hAnsi="Arial" w:cs="Arial"/>
          <w:sz w:val="22"/>
        </w:rPr>
      </w:pPr>
    </w:p>
    <w:p w14:paraId="3C1737E0" w14:textId="77777777" w:rsidR="00F75D6C" w:rsidRDefault="00F75D6C" w:rsidP="00F75D6C">
      <w:pPr>
        <w:pStyle w:val="Odstavecseseznamem"/>
        <w:numPr>
          <w:ilvl w:val="0"/>
          <w:numId w:val="3"/>
        </w:numPr>
        <w:overflowPunct w:val="0"/>
        <w:jc w:val="both"/>
        <w:rPr>
          <w:rFonts w:ascii="Arial" w:hAnsi="Arial" w:cs="Arial"/>
          <w:sz w:val="22"/>
        </w:rPr>
      </w:pPr>
      <w:r>
        <w:rPr>
          <w:rFonts w:ascii="Arial" w:hAnsi="Arial" w:cs="Arial"/>
          <w:sz w:val="22"/>
        </w:rPr>
        <w:t>V případě prodlení s úhradou kupní ceny je kupující povinen zaplatit vyjma smluvní pokuty dle předchozího odstavce i úroky z prodlení dle platné právní úpravy.</w:t>
      </w:r>
    </w:p>
    <w:p w14:paraId="61C76191" w14:textId="77777777" w:rsidR="00F75D6C" w:rsidRDefault="00F75D6C" w:rsidP="00F75D6C">
      <w:pPr>
        <w:jc w:val="both"/>
        <w:rPr>
          <w:rFonts w:ascii="Arial" w:hAnsi="Arial" w:cs="Arial"/>
          <w:sz w:val="22"/>
        </w:rPr>
      </w:pPr>
    </w:p>
    <w:p w14:paraId="38F6E5AC" w14:textId="77777777" w:rsidR="00F75D6C" w:rsidRDefault="00F75D6C" w:rsidP="00F75D6C">
      <w:pPr>
        <w:pStyle w:val="Odstavecseseznamem"/>
        <w:numPr>
          <w:ilvl w:val="0"/>
          <w:numId w:val="3"/>
        </w:numPr>
        <w:overflowPunct w:val="0"/>
        <w:jc w:val="both"/>
        <w:rPr>
          <w:rFonts w:ascii="Arial" w:hAnsi="Arial" w:cs="Arial"/>
          <w:sz w:val="22"/>
        </w:rPr>
      </w:pPr>
      <w:r>
        <w:rPr>
          <w:rFonts w:ascii="Arial" w:hAnsi="Arial" w:cs="Arial"/>
          <w:sz w:val="22"/>
        </w:rPr>
        <w:t>Pokud kupující v prohlášeních podle Čl. V. uvede nepravdivé skutečnosti o svých dluzích vůči prodávajícímu a své způsobilosti nabýt převáděný majetek, má prodávající právo požadovat na kupujícím úhradu smluvní pokuty ve výši 10 % z kupní ceny.</w:t>
      </w:r>
    </w:p>
    <w:p w14:paraId="72D5C3D5" w14:textId="77777777" w:rsidR="00F75D6C" w:rsidRDefault="00F75D6C" w:rsidP="00F75D6C">
      <w:pPr>
        <w:jc w:val="right"/>
        <w:rPr>
          <w:rFonts w:ascii="Arial" w:hAnsi="Arial" w:cs="Arial"/>
          <w:sz w:val="22"/>
        </w:rPr>
      </w:pPr>
    </w:p>
    <w:p w14:paraId="0DC6C61B" w14:textId="77777777" w:rsidR="00F75D6C" w:rsidRDefault="00F75D6C" w:rsidP="00F75D6C">
      <w:pPr>
        <w:pStyle w:val="Odstavecseseznamem"/>
        <w:numPr>
          <w:ilvl w:val="0"/>
          <w:numId w:val="3"/>
        </w:numPr>
        <w:overflowPunct w:val="0"/>
        <w:jc w:val="both"/>
        <w:rPr>
          <w:rFonts w:ascii="Arial" w:hAnsi="Arial" w:cs="Arial"/>
          <w:sz w:val="22"/>
        </w:rPr>
      </w:pPr>
      <w:r>
        <w:rPr>
          <w:rFonts w:ascii="Arial" w:hAnsi="Arial" w:cs="Arial"/>
          <w:sz w:val="22"/>
        </w:rPr>
        <w:t xml:space="preserve">Pokuty podle odst. 2 nebo 4 jsou splatné na účet prodávajícího č. </w:t>
      </w:r>
      <w:r w:rsidRPr="007975A0">
        <w:rPr>
          <w:rFonts w:ascii="Arial" w:hAnsi="Arial" w:cs="Arial"/>
          <w:sz w:val="22"/>
        </w:rPr>
        <w:t>19-4827021/0710</w:t>
      </w:r>
      <w:r>
        <w:rPr>
          <w:rFonts w:ascii="Arial" w:hAnsi="Arial" w:cs="Arial"/>
          <w:sz w:val="22"/>
        </w:rPr>
        <w:t xml:space="preserve"> ve lhůtě, která bude kupujícímu oznámena ve výzvě prodávajícího k zaplacení, přičemž tato lhůta nebude kratší než 30 dnů ode dne odeslání výzvy k úhradě.</w:t>
      </w:r>
    </w:p>
    <w:p w14:paraId="1DAAB9E0" w14:textId="77777777" w:rsidR="00F75D6C" w:rsidRDefault="00F75D6C" w:rsidP="00F75D6C">
      <w:pPr>
        <w:jc w:val="both"/>
        <w:rPr>
          <w:rFonts w:ascii="Arial" w:hAnsi="Arial" w:cs="Arial"/>
          <w:sz w:val="22"/>
        </w:rPr>
      </w:pPr>
    </w:p>
    <w:p w14:paraId="39A98577" w14:textId="77777777" w:rsidR="00F75D6C" w:rsidRDefault="00F75D6C" w:rsidP="00F75D6C">
      <w:pPr>
        <w:pStyle w:val="Odstavecseseznamem"/>
        <w:numPr>
          <w:ilvl w:val="0"/>
          <w:numId w:val="3"/>
        </w:numPr>
        <w:overflowPunct w:val="0"/>
        <w:jc w:val="both"/>
        <w:rPr>
          <w:rFonts w:ascii="Arial" w:hAnsi="Arial" w:cs="Arial"/>
          <w:sz w:val="22"/>
        </w:rPr>
      </w:pPr>
      <w:r>
        <w:rPr>
          <w:rFonts w:ascii="Arial" w:hAnsi="Arial" w:cs="Arial"/>
          <w:sz w:val="22"/>
        </w:rPr>
        <w:t>Pro účely této smlouvy se kupní cena, smluvní pokuta, úroky z prodlení a případné jiné platby považují za zaplacené okamžikem připsání celé hrazené částky na účet prodávajícího.</w:t>
      </w:r>
    </w:p>
    <w:p w14:paraId="3771FDD3" w14:textId="77777777" w:rsidR="00F75D6C" w:rsidRDefault="00F75D6C" w:rsidP="00F75D6C">
      <w:pPr>
        <w:ind w:left="426" w:hanging="426"/>
        <w:contextualSpacing/>
        <w:jc w:val="both"/>
        <w:rPr>
          <w:rFonts w:ascii="Arial" w:hAnsi="Arial" w:cs="Arial"/>
          <w:sz w:val="22"/>
        </w:rPr>
      </w:pPr>
    </w:p>
    <w:p w14:paraId="2B234818" w14:textId="77777777" w:rsidR="00F75D6C" w:rsidRDefault="00F75D6C" w:rsidP="00F75D6C">
      <w:pPr>
        <w:overflowPunct w:val="0"/>
        <w:ind w:left="426" w:hanging="426"/>
        <w:jc w:val="both"/>
        <w:rPr>
          <w:rFonts w:ascii="Arial" w:hAnsi="Arial" w:cs="Arial"/>
          <w:sz w:val="22"/>
        </w:rPr>
      </w:pPr>
    </w:p>
    <w:p w14:paraId="03917C4A" w14:textId="77777777" w:rsidR="00F75D6C" w:rsidRPr="00C7787B" w:rsidRDefault="00F75D6C" w:rsidP="00F75D6C">
      <w:pPr>
        <w:keepNext/>
        <w:jc w:val="center"/>
        <w:outlineLvl w:val="0"/>
        <w:rPr>
          <w:rFonts w:ascii="Arial" w:hAnsi="Arial" w:cs="Arial"/>
          <w:b/>
          <w:sz w:val="22"/>
        </w:rPr>
      </w:pPr>
      <w:r>
        <w:rPr>
          <w:rFonts w:ascii="Arial" w:hAnsi="Arial" w:cs="Arial"/>
          <w:b/>
          <w:sz w:val="22"/>
        </w:rPr>
        <w:t>Čl. IV.</w:t>
      </w:r>
    </w:p>
    <w:p w14:paraId="7F59E5DD" w14:textId="77777777" w:rsidR="00F75D6C" w:rsidRDefault="00F75D6C" w:rsidP="00F75D6C">
      <w:pPr>
        <w:jc w:val="both"/>
        <w:rPr>
          <w:rFonts w:ascii="Arial" w:hAnsi="Arial" w:cs="Arial"/>
          <w:sz w:val="22"/>
        </w:rPr>
      </w:pPr>
    </w:p>
    <w:p w14:paraId="36D45E53" w14:textId="77777777" w:rsidR="00F75D6C" w:rsidRPr="00D75D45" w:rsidRDefault="00F75D6C" w:rsidP="00F75D6C">
      <w:pPr>
        <w:pStyle w:val="Odstavecseseznamem"/>
        <w:ind w:left="426"/>
        <w:jc w:val="both"/>
        <w:rPr>
          <w:rFonts w:ascii="Arial" w:hAnsi="Arial" w:cs="Arial"/>
          <w:i/>
          <w:sz w:val="22"/>
        </w:rPr>
      </w:pPr>
      <w:r w:rsidRPr="00D75D45">
        <w:rPr>
          <w:rFonts w:ascii="Arial" w:hAnsi="Arial" w:cs="Arial"/>
          <w:sz w:val="22"/>
        </w:rPr>
        <w:tab/>
      </w:r>
      <w:r w:rsidRPr="00D75D45">
        <w:rPr>
          <w:rFonts w:ascii="Arial" w:hAnsi="Arial" w:cs="Arial"/>
          <w:sz w:val="22"/>
        </w:rPr>
        <w:tab/>
      </w:r>
      <w:r w:rsidRPr="00D75D45">
        <w:rPr>
          <w:rFonts w:ascii="Arial" w:hAnsi="Arial" w:cs="Arial"/>
          <w:sz w:val="22"/>
        </w:rPr>
        <w:tab/>
      </w:r>
      <w:r w:rsidRPr="00D75D45">
        <w:rPr>
          <w:rFonts w:ascii="Arial" w:hAnsi="Arial" w:cs="Arial"/>
          <w:sz w:val="22"/>
        </w:rPr>
        <w:tab/>
      </w:r>
    </w:p>
    <w:p w14:paraId="0C33668E" w14:textId="77777777" w:rsidR="00F75D6C" w:rsidRPr="0079361F" w:rsidRDefault="00F75D6C" w:rsidP="00F75D6C">
      <w:pPr>
        <w:pStyle w:val="Odstavecseseznamem"/>
        <w:numPr>
          <w:ilvl w:val="0"/>
          <w:numId w:val="4"/>
        </w:numPr>
        <w:ind w:left="426" w:hanging="426"/>
        <w:jc w:val="both"/>
        <w:rPr>
          <w:rFonts w:ascii="Arial" w:hAnsi="Arial" w:cs="Arial"/>
          <w:i/>
          <w:sz w:val="22"/>
        </w:rPr>
      </w:pPr>
      <w:bookmarkStart w:id="2" w:name="_Hlk89344085"/>
      <w:r w:rsidRPr="00F23947">
        <w:rPr>
          <w:rFonts w:ascii="Arial" w:hAnsi="Arial" w:cs="Arial"/>
          <w:sz w:val="22"/>
        </w:rPr>
        <w:t xml:space="preserve">Kupující bere na vědomí, </w:t>
      </w:r>
      <w:r w:rsidRPr="00304E06">
        <w:rPr>
          <w:rFonts w:ascii="Arial" w:hAnsi="Arial" w:cs="Arial"/>
          <w:sz w:val="22"/>
        </w:rPr>
        <w:t xml:space="preserve">že stavba č.p. 2428, která je součástí převáděného majetku, je torzem administrativní budovy, která neobsahuje žádnou kancelářskou plochu. Stavbu nelze využívat žádným způsobem, neboť se nachází v rozestavěném stavu. Od druhého podlaží </w:t>
      </w:r>
      <w:r w:rsidRPr="005A31B0">
        <w:rPr>
          <w:rFonts w:ascii="Arial" w:hAnsi="Arial" w:cs="Arial"/>
          <w:sz w:val="22"/>
        </w:rPr>
        <w:t xml:space="preserve">stavby </w:t>
      </w:r>
      <w:r w:rsidRPr="00BF392E">
        <w:rPr>
          <w:rFonts w:ascii="Arial" w:hAnsi="Arial" w:cs="Arial"/>
          <w:sz w:val="22"/>
        </w:rPr>
        <w:t>výše chybí obvodové zdi a stavba je celkově ve špatném stavebně technickém stavu. Zcela chybí výplně otvorů, stejně tak jako povrchové úpravy stěn a podlah, nejsou ani rozvody inženýrských sítí.</w:t>
      </w:r>
      <w:r w:rsidRPr="0079361F">
        <w:t xml:space="preserve"> </w:t>
      </w:r>
    </w:p>
    <w:p w14:paraId="2AF2053E" w14:textId="77777777" w:rsidR="00F75D6C" w:rsidRPr="00223CF8" w:rsidRDefault="00F75D6C" w:rsidP="00F75D6C">
      <w:pPr>
        <w:pStyle w:val="Odstavecseseznamem"/>
        <w:ind w:left="426"/>
        <w:jc w:val="both"/>
        <w:rPr>
          <w:rFonts w:ascii="Arial" w:hAnsi="Arial" w:cs="Arial"/>
          <w:i/>
          <w:sz w:val="22"/>
        </w:rPr>
      </w:pPr>
    </w:p>
    <w:p w14:paraId="21BFE315" w14:textId="77777777" w:rsidR="00F75D6C" w:rsidRPr="0040669E" w:rsidRDefault="00F75D6C" w:rsidP="00F75D6C">
      <w:pPr>
        <w:pStyle w:val="Odstavecseseznamem"/>
        <w:numPr>
          <w:ilvl w:val="0"/>
          <w:numId w:val="4"/>
        </w:numPr>
        <w:ind w:left="426" w:hanging="426"/>
        <w:jc w:val="both"/>
        <w:rPr>
          <w:rFonts w:ascii="Arial" w:hAnsi="Arial" w:cs="Arial"/>
          <w:i/>
          <w:sz w:val="22"/>
        </w:rPr>
      </w:pPr>
      <w:r>
        <w:rPr>
          <w:rFonts w:ascii="Arial" w:hAnsi="Arial" w:cs="Arial"/>
          <w:sz w:val="22"/>
        </w:rPr>
        <w:t>P</w:t>
      </w:r>
      <w:r w:rsidRPr="00950ECD">
        <w:rPr>
          <w:rFonts w:ascii="Arial" w:hAnsi="Arial" w:cs="Arial"/>
          <w:sz w:val="22"/>
        </w:rPr>
        <w:t xml:space="preserve">řeváděný majetek </w:t>
      </w:r>
      <w:r>
        <w:rPr>
          <w:rFonts w:ascii="Arial" w:hAnsi="Arial" w:cs="Arial"/>
          <w:sz w:val="22"/>
        </w:rPr>
        <w:t xml:space="preserve">se </w:t>
      </w:r>
      <w:r w:rsidRPr="00950ECD">
        <w:rPr>
          <w:rFonts w:ascii="Arial" w:hAnsi="Arial" w:cs="Arial"/>
          <w:sz w:val="22"/>
        </w:rPr>
        <w:t xml:space="preserve">nachází v </w:t>
      </w:r>
      <w:r>
        <w:rPr>
          <w:rFonts w:ascii="Arial" w:hAnsi="Arial" w:cs="Arial"/>
          <w:sz w:val="22"/>
        </w:rPr>
        <w:t>o</w:t>
      </w:r>
      <w:r w:rsidRPr="00426D1C">
        <w:rPr>
          <w:rFonts w:ascii="Arial" w:hAnsi="Arial" w:cs="Arial"/>
          <w:sz w:val="22"/>
        </w:rPr>
        <w:t>chranné</w:t>
      </w:r>
      <w:r>
        <w:rPr>
          <w:rFonts w:ascii="Arial" w:hAnsi="Arial" w:cs="Arial"/>
          <w:sz w:val="22"/>
        </w:rPr>
        <w:t>m</w:t>
      </w:r>
      <w:r w:rsidRPr="00426D1C">
        <w:rPr>
          <w:rFonts w:ascii="Arial" w:hAnsi="Arial" w:cs="Arial"/>
          <w:sz w:val="22"/>
        </w:rPr>
        <w:t xml:space="preserve"> pásm</w:t>
      </w:r>
      <w:r>
        <w:rPr>
          <w:rFonts w:ascii="Arial" w:hAnsi="Arial" w:cs="Arial"/>
          <w:sz w:val="22"/>
        </w:rPr>
        <w:t>u</w:t>
      </w:r>
      <w:r w:rsidRPr="00426D1C">
        <w:rPr>
          <w:rFonts w:ascii="Arial" w:hAnsi="Arial" w:cs="Arial"/>
          <w:sz w:val="22"/>
        </w:rPr>
        <w:t xml:space="preserve"> letiště </w:t>
      </w:r>
      <w:r w:rsidRPr="00D93AE2">
        <w:rPr>
          <w:rFonts w:ascii="Arial" w:hAnsi="Arial" w:cs="Arial"/>
          <w:sz w:val="22"/>
        </w:rPr>
        <w:t xml:space="preserve">Praha-Kbely </w:t>
      </w:r>
      <w:r w:rsidRPr="00426D1C">
        <w:rPr>
          <w:rFonts w:ascii="Arial" w:hAnsi="Arial" w:cs="Arial"/>
          <w:sz w:val="22"/>
        </w:rPr>
        <w:t>s výškovým omezením staveb do výšky VVP</w:t>
      </w:r>
      <w:r>
        <w:rPr>
          <w:rFonts w:ascii="Arial" w:hAnsi="Arial" w:cs="Arial"/>
          <w:sz w:val="22"/>
        </w:rPr>
        <w:t xml:space="preserve"> a ochranném </w:t>
      </w:r>
      <w:r w:rsidRPr="00D93AE2">
        <w:rPr>
          <w:rFonts w:ascii="Arial" w:hAnsi="Arial" w:cs="Arial"/>
          <w:sz w:val="22"/>
        </w:rPr>
        <w:t>pásm</w:t>
      </w:r>
      <w:r>
        <w:rPr>
          <w:rFonts w:ascii="Arial" w:hAnsi="Arial" w:cs="Arial"/>
          <w:sz w:val="22"/>
        </w:rPr>
        <w:t>u</w:t>
      </w:r>
      <w:r w:rsidRPr="00D93AE2">
        <w:rPr>
          <w:rFonts w:ascii="Arial" w:hAnsi="Arial" w:cs="Arial"/>
          <w:sz w:val="22"/>
        </w:rPr>
        <w:t xml:space="preserve"> se zákazem laserových zařízení</w:t>
      </w:r>
      <w:r>
        <w:rPr>
          <w:rFonts w:ascii="Arial" w:hAnsi="Arial" w:cs="Arial"/>
          <w:sz w:val="22"/>
        </w:rPr>
        <w:t xml:space="preserve">, </w:t>
      </w:r>
      <w:r>
        <w:rPr>
          <w:rFonts w:ascii="Arial" w:hAnsi="Arial" w:cs="Arial"/>
          <w:sz w:val="22"/>
        </w:rPr>
        <w:br/>
        <w:t>v o</w:t>
      </w:r>
      <w:r w:rsidRPr="00684022">
        <w:rPr>
          <w:rFonts w:ascii="Arial" w:hAnsi="Arial" w:cs="Arial"/>
          <w:sz w:val="22"/>
        </w:rPr>
        <w:t>chranné</w:t>
      </w:r>
      <w:r>
        <w:rPr>
          <w:rFonts w:ascii="Arial" w:hAnsi="Arial" w:cs="Arial"/>
          <w:sz w:val="22"/>
        </w:rPr>
        <w:t>m</w:t>
      </w:r>
      <w:r w:rsidRPr="00684022">
        <w:rPr>
          <w:rFonts w:ascii="Arial" w:hAnsi="Arial" w:cs="Arial"/>
          <w:sz w:val="22"/>
        </w:rPr>
        <w:t xml:space="preserve"> pásm</w:t>
      </w:r>
      <w:r>
        <w:rPr>
          <w:rFonts w:ascii="Arial" w:hAnsi="Arial" w:cs="Arial"/>
          <w:sz w:val="22"/>
        </w:rPr>
        <w:t>u</w:t>
      </w:r>
      <w:r w:rsidRPr="00684022">
        <w:rPr>
          <w:rFonts w:ascii="Arial" w:hAnsi="Arial" w:cs="Arial"/>
          <w:sz w:val="22"/>
        </w:rPr>
        <w:t xml:space="preserve"> pražské památkové rezervace</w:t>
      </w:r>
      <w:r>
        <w:rPr>
          <w:rFonts w:ascii="Arial" w:hAnsi="Arial" w:cs="Arial"/>
          <w:sz w:val="22"/>
        </w:rPr>
        <w:t xml:space="preserve"> a m</w:t>
      </w:r>
      <w:r w:rsidRPr="00223CF8">
        <w:rPr>
          <w:rFonts w:ascii="Arial" w:hAnsi="Arial" w:cs="Arial"/>
          <w:sz w:val="22"/>
        </w:rPr>
        <w:t>ěstsk</w:t>
      </w:r>
      <w:r>
        <w:rPr>
          <w:rFonts w:ascii="Arial" w:hAnsi="Arial" w:cs="Arial"/>
          <w:sz w:val="22"/>
        </w:rPr>
        <w:t>é</w:t>
      </w:r>
      <w:r w:rsidRPr="00223CF8">
        <w:rPr>
          <w:rFonts w:ascii="Arial" w:hAnsi="Arial" w:cs="Arial"/>
          <w:sz w:val="22"/>
        </w:rPr>
        <w:t xml:space="preserve"> památkov</w:t>
      </w:r>
      <w:r>
        <w:rPr>
          <w:rFonts w:ascii="Arial" w:hAnsi="Arial" w:cs="Arial"/>
          <w:sz w:val="22"/>
        </w:rPr>
        <w:t>é</w:t>
      </w:r>
      <w:r w:rsidRPr="00223CF8">
        <w:rPr>
          <w:rFonts w:ascii="Arial" w:hAnsi="Arial" w:cs="Arial"/>
          <w:sz w:val="22"/>
        </w:rPr>
        <w:t xml:space="preserve"> zón</w:t>
      </w:r>
      <w:r>
        <w:rPr>
          <w:rFonts w:ascii="Arial" w:hAnsi="Arial" w:cs="Arial"/>
          <w:sz w:val="22"/>
        </w:rPr>
        <w:t>ě</w:t>
      </w:r>
      <w:r w:rsidRPr="00223CF8">
        <w:rPr>
          <w:rFonts w:ascii="Arial" w:hAnsi="Arial" w:cs="Arial"/>
          <w:sz w:val="22"/>
        </w:rPr>
        <w:t xml:space="preserve"> Vinohrady, Žižkov, Vršovice</w:t>
      </w:r>
      <w:r>
        <w:rPr>
          <w:rFonts w:ascii="Arial" w:hAnsi="Arial" w:cs="Arial"/>
          <w:sz w:val="22"/>
        </w:rPr>
        <w:t xml:space="preserve">, v ochranném </w:t>
      </w:r>
      <w:r w:rsidRPr="005603E2">
        <w:rPr>
          <w:rFonts w:ascii="Arial" w:hAnsi="Arial" w:cs="Arial"/>
          <w:sz w:val="22"/>
        </w:rPr>
        <w:t>pásm</w:t>
      </w:r>
      <w:r>
        <w:rPr>
          <w:rFonts w:ascii="Arial" w:hAnsi="Arial" w:cs="Arial"/>
          <w:sz w:val="22"/>
        </w:rPr>
        <w:t>u</w:t>
      </w:r>
      <w:r w:rsidRPr="005603E2">
        <w:rPr>
          <w:rFonts w:ascii="Arial" w:hAnsi="Arial" w:cs="Arial"/>
          <w:sz w:val="22"/>
        </w:rPr>
        <w:t xml:space="preserve"> optických sítí</w:t>
      </w:r>
      <w:r>
        <w:rPr>
          <w:rFonts w:ascii="Arial" w:hAnsi="Arial" w:cs="Arial"/>
          <w:sz w:val="22"/>
        </w:rPr>
        <w:t xml:space="preserve">, </w:t>
      </w:r>
      <w:r w:rsidRPr="00E81BA6">
        <w:rPr>
          <w:rFonts w:ascii="Arial" w:hAnsi="Arial" w:cs="Arial"/>
          <w:sz w:val="22"/>
        </w:rPr>
        <w:t xml:space="preserve">metalických sítí </w:t>
      </w:r>
      <w:r>
        <w:rPr>
          <w:rFonts w:ascii="Arial" w:hAnsi="Arial" w:cs="Arial"/>
          <w:sz w:val="22"/>
        </w:rPr>
        <w:t xml:space="preserve"> </w:t>
      </w:r>
      <w:r>
        <w:rPr>
          <w:rFonts w:ascii="Arial" w:hAnsi="Arial" w:cs="Arial"/>
          <w:sz w:val="22"/>
        </w:rPr>
        <w:br/>
        <w:t xml:space="preserve">a </w:t>
      </w:r>
      <w:r w:rsidRPr="00CB5896">
        <w:rPr>
          <w:rFonts w:ascii="Arial" w:hAnsi="Arial" w:cs="Arial"/>
          <w:sz w:val="22"/>
        </w:rPr>
        <w:t>kanalizačních stok a sběračů</w:t>
      </w:r>
      <w:r>
        <w:rPr>
          <w:rFonts w:ascii="Arial" w:hAnsi="Arial" w:cs="Arial"/>
          <w:sz w:val="22"/>
        </w:rPr>
        <w:t xml:space="preserve">. Převáděný majetek se nachází v území </w:t>
      </w:r>
      <w:r w:rsidRPr="00CB5896">
        <w:rPr>
          <w:rFonts w:ascii="Arial" w:hAnsi="Arial" w:cs="Arial"/>
          <w:sz w:val="22"/>
        </w:rPr>
        <w:t>se zákazem výškových staveb</w:t>
      </w:r>
      <w:r>
        <w:rPr>
          <w:rFonts w:ascii="Arial" w:hAnsi="Arial" w:cs="Arial"/>
          <w:sz w:val="22"/>
        </w:rPr>
        <w:t xml:space="preserve">. </w:t>
      </w:r>
    </w:p>
    <w:p w14:paraId="59776203" w14:textId="77777777" w:rsidR="00F75D6C" w:rsidRPr="0040669E" w:rsidRDefault="00F75D6C" w:rsidP="00F75D6C">
      <w:pPr>
        <w:pStyle w:val="Odstavecseseznamem"/>
        <w:rPr>
          <w:rFonts w:ascii="Arial" w:hAnsi="Arial" w:cs="Arial"/>
          <w:i/>
          <w:sz w:val="22"/>
        </w:rPr>
      </w:pPr>
    </w:p>
    <w:p w14:paraId="53F7EE92" w14:textId="77777777" w:rsidR="00F75D6C" w:rsidRDefault="00F75D6C" w:rsidP="00F75D6C">
      <w:pPr>
        <w:pStyle w:val="Odstavecseseznamem"/>
        <w:numPr>
          <w:ilvl w:val="0"/>
          <w:numId w:val="4"/>
        </w:numPr>
        <w:ind w:left="426" w:hanging="426"/>
        <w:jc w:val="both"/>
        <w:rPr>
          <w:rFonts w:ascii="Arial" w:hAnsi="Arial" w:cs="Arial"/>
          <w:sz w:val="22"/>
        </w:rPr>
      </w:pPr>
      <w:r w:rsidRPr="0040669E">
        <w:rPr>
          <w:rFonts w:ascii="Arial" w:hAnsi="Arial" w:cs="Arial"/>
          <w:sz w:val="22"/>
        </w:rPr>
        <w:t>Převáděný majetek může být dotčen i vedením dalších inženýrských sítí, kdy v případě pochybností ohledně uložení inženýrských sítí poskytnou kupujícímu bližší informace jednotliví (v úvahu přicházející) správci těchto sítí</w:t>
      </w:r>
      <w:r>
        <w:rPr>
          <w:rFonts w:ascii="Arial" w:hAnsi="Arial" w:cs="Arial"/>
          <w:sz w:val="22"/>
        </w:rPr>
        <w:t>.</w:t>
      </w:r>
    </w:p>
    <w:p w14:paraId="69883CF0" w14:textId="77777777" w:rsidR="00F75D6C" w:rsidRPr="0040669E" w:rsidRDefault="00F75D6C" w:rsidP="00F75D6C">
      <w:pPr>
        <w:pStyle w:val="Odstavecseseznamem"/>
        <w:rPr>
          <w:rFonts w:ascii="Arial" w:hAnsi="Arial" w:cs="Arial"/>
          <w:sz w:val="22"/>
        </w:rPr>
      </w:pPr>
    </w:p>
    <w:p w14:paraId="2A96C497" w14:textId="77777777" w:rsidR="00F75D6C" w:rsidRDefault="00F75D6C" w:rsidP="00F75D6C">
      <w:pPr>
        <w:pStyle w:val="Odstavecseseznamem"/>
        <w:numPr>
          <w:ilvl w:val="0"/>
          <w:numId w:val="4"/>
        </w:numPr>
        <w:ind w:left="426" w:hanging="426"/>
        <w:jc w:val="both"/>
        <w:rPr>
          <w:rFonts w:ascii="Arial" w:hAnsi="Arial" w:cs="Arial"/>
          <w:sz w:val="22"/>
        </w:rPr>
      </w:pPr>
      <w:r w:rsidRPr="004C3489">
        <w:rPr>
          <w:rFonts w:ascii="Arial" w:hAnsi="Arial" w:cs="Arial"/>
          <w:sz w:val="22"/>
        </w:rPr>
        <w:lastRenderedPageBreak/>
        <w:t>P</w:t>
      </w:r>
      <w:r>
        <w:rPr>
          <w:rFonts w:ascii="Arial" w:hAnsi="Arial" w:cs="Arial"/>
          <w:sz w:val="22"/>
        </w:rPr>
        <w:t>rodávající</w:t>
      </w:r>
      <w:r w:rsidRPr="004C3489">
        <w:rPr>
          <w:rFonts w:ascii="Arial" w:hAnsi="Arial" w:cs="Arial"/>
          <w:sz w:val="22"/>
        </w:rPr>
        <w:t xml:space="preserve"> prohlašuje, že ve stavbě č.p. 2428 byl </w:t>
      </w:r>
      <w:r>
        <w:rPr>
          <w:rFonts w:ascii="Arial" w:hAnsi="Arial" w:cs="Arial"/>
          <w:sz w:val="22"/>
        </w:rPr>
        <w:t xml:space="preserve">dle </w:t>
      </w:r>
      <w:r w:rsidRPr="004C3489">
        <w:rPr>
          <w:rFonts w:ascii="Arial" w:hAnsi="Arial" w:cs="Arial"/>
          <w:sz w:val="22"/>
        </w:rPr>
        <w:t>Zprávy o výsledku analýz odebraných vzorků z hlediska přítomnosti azbestu ze dne 14. 5. 2018</w:t>
      </w:r>
      <w:r>
        <w:rPr>
          <w:rFonts w:ascii="Arial" w:hAnsi="Arial" w:cs="Arial"/>
          <w:sz w:val="22"/>
        </w:rPr>
        <w:t xml:space="preserve"> </w:t>
      </w:r>
      <w:r w:rsidRPr="004C3489">
        <w:rPr>
          <w:rFonts w:ascii="Arial" w:hAnsi="Arial" w:cs="Arial"/>
          <w:sz w:val="22"/>
        </w:rPr>
        <w:t xml:space="preserve">potvrzen výskyt azbestu. </w:t>
      </w:r>
    </w:p>
    <w:p w14:paraId="7500A2EE" w14:textId="77777777" w:rsidR="00F75D6C" w:rsidRPr="007975A0" w:rsidRDefault="00F75D6C" w:rsidP="00F75D6C">
      <w:pPr>
        <w:pStyle w:val="Odstavecseseznamem"/>
        <w:rPr>
          <w:rFonts w:ascii="Arial" w:hAnsi="Arial" w:cs="Arial"/>
          <w:sz w:val="22"/>
        </w:rPr>
      </w:pPr>
    </w:p>
    <w:p w14:paraId="347768A4" w14:textId="3661D401" w:rsidR="00F75D6C" w:rsidRPr="0040669E" w:rsidRDefault="00F75D6C" w:rsidP="00F75D6C">
      <w:pPr>
        <w:pStyle w:val="Odstavecseseznamem"/>
        <w:numPr>
          <w:ilvl w:val="0"/>
          <w:numId w:val="4"/>
        </w:numPr>
        <w:ind w:left="426" w:hanging="426"/>
        <w:jc w:val="both"/>
        <w:rPr>
          <w:rFonts w:ascii="Arial" w:hAnsi="Arial" w:cs="Arial"/>
          <w:sz w:val="22"/>
        </w:rPr>
      </w:pPr>
      <w:r>
        <w:rPr>
          <w:rFonts w:ascii="Arial" w:hAnsi="Arial" w:cs="Arial"/>
          <w:sz w:val="22"/>
        </w:rPr>
        <w:t>Na pozemku parc</w:t>
      </w:r>
      <w:r w:rsidR="001A7715">
        <w:rPr>
          <w:rFonts w:ascii="Arial" w:hAnsi="Arial" w:cs="Arial"/>
          <w:sz w:val="22"/>
        </w:rPr>
        <w:t xml:space="preserve">. </w:t>
      </w:r>
      <w:r>
        <w:rPr>
          <w:rFonts w:ascii="Arial" w:hAnsi="Arial" w:cs="Arial"/>
          <w:sz w:val="22"/>
        </w:rPr>
        <w:t>č. 166/5 k.ú. Žižkov se nachází památník, který není ve vlastnictví prodávajícího a není předmětem převodu.</w:t>
      </w:r>
    </w:p>
    <w:bookmarkEnd w:id="2"/>
    <w:p w14:paraId="63F62FDF" w14:textId="77777777" w:rsidR="00F75D6C" w:rsidRDefault="00F75D6C" w:rsidP="00F75D6C">
      <w:pPr>
        <w:jc w:val="both"/>
        <w:rPr>
          <w:rFonts w:ascii="Arial" w:hAnsi="Arial" w:cs="Arial"/>
          <w:sz w:val="22"/>
        </w:rPr>
      </w:pPr>
    </w:p>
    <w:p w14:paraId="7697651C" w14:textId="77777777" w:rsidR="00F75D6C" w:rsidRDefault="00F75D6C" w:rsidP="00F75D6C">
      <w:pPr>
        <w:pStyle w:val="Odstavecseseznamem"/>
        <w:numPr>
          <w:ilvl w:val="0"/>
          <w:numId w:val="4"/>
        </w:numPr>
        <w:tabs>
          <w:tab w:val="center" w:pos="4536"/>
          <w:tab w:val="left" w:pos="5222"/>
        </w:tabs>
        <w:ind w:left="426" w:hanging="426"/>
        <w:jc w:val="both"/>
        <w:rPr>
          <w:rFonts w:ascii="Arial" w:hAnsi="Arial" w:cs="Arial"/>
          <w:sz w:val="22"/>
        </w:rPr>
      </w:pPr>
      <w:r>
        <w:rPr>
          <w:rFonts w:ascii="Arial" w:hAnsi="Arial" w:cs="Arial"/>
          <w:sz w:val="22"/>
        </w:rPr>
        <w:t>Prodávající prohlašuje, že mu není známo, že by na převáděném majetku vázla nějaká další omezení nebo závazky.</w:t>
      </w:r>
    </w:p>
    <w:p w14:paraId="290EE0FA" w14:textId="77777777" w:rsidR="00F75D6C" w:rsidRDefault="00F75D6C" w:rsidP="00F75D6C">
      <w:pPr>
        <w:tabs>
          <w:tab w:val="left" w:pos="709"/>
          <w:tab w:val="center" w:pos="4536"/>
          <w:tab w:val="left" w:pos="5222"/>
        </w:tabs>
        <w:jc w:val="both"/>
        <w:rPr>
          <w:rFonts w:ascii="Arial" w:hAnsi="Arial" w:cs="Arial"/>
          <w:sz w:val="22"/>
        </w:rPr>
      </w:pPr>
    </w:p>
    <w:p w14:paraId="3AD9AFC3" w14:textId="77777777" w:rsidR="00F75D6C" w:rsidRDefault="00F75D6C" w:rsidP="00F75D6C">
      <w:pPr>
        <w:pStyle w:val="Odstavecseseznamem"/>
        <w:numPr>
          <w:ilvl w:val="0"/>
          <w:numId w:val="4"/>
        </w:numPr>
        <w:ind w:left="426" w:hanging="426"/>
        <w:jc w:val="both"/>
        <w:rPr>
          <w:rFonts w:ascii="Arial" w:hAnsi="Arial" w:cs="Arial"/>
          <w:sz w:val="22"/>
        </w:rPr>
      </w:pPr>
      <w:bookmarkStart w:id="3" w:name="_Hlk89344212"/>
      <w:r>
        <w:rPr>
          <w:rFonts w:ascii="Arial" w:hAnsi="Arial" w:cs="Arial"/>
          <w:sz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bookmarkEnd w:id="3"/>
    <w:p w14:paraId="4C38969E" w14:textId="77777777" w:rsidR="00F75D6C" w:rsidRDefault="00F75D6C" w:rsidP="00F75D6C">
      <w:pPr>
        <w:keepNext/>
        <w:jc w:val="center"/>
        <w:outlineLvl w:val="0"/>
        <w:rPr>
          <w:rFonts w:ascii="Arial" w:hAnsi="Arial" w:cs="Arial"/>
          <w:b/>
          <w:sz w:val="22"/>
        </w:rPr>
      </w:pPr>
    </w:p>
    <w:p w14:paraId="31F70FE1" w14:textId="77777777" w:rsidR="00F75D6C" w:rsidRDefault="00F75D6C" w:rsidP="00F75D6C">
      <w:pPr>
        <w:keepNext/>
        <w:jc w:val="center"/>
        <w:outlineLvl w:val="0"/>
        <w:rPr>
          <w:rFonts w:ascii="Arial" w:hAnsi="Arial" w:cs="Arial"/>
          <w:b/>
          <w:sz w:val="22"/>
        </w:rPr>
      </w:pPr>
      <w:r>
        <w:rPr>
          <w:rFonts w:ascii="Arial" w:hAnsi="Arial" w:cs="Arial"/>
          <w:b/>
          <w:sz w:val="22"/>
        </w:rPr>
        <w:t>Čl. V.</w:t>
      </w:r>
    </w:p>
    <w:p w14:paraId="6E28F477" w14:textId="77777777" w:rsidR="00F75D6C" w:rsidRDefault="00F75D6C" w:rsidP="00F75D6C">
      <w:pPr>
        <w:jc w:val="both"/>
        <w:rPr>
          <w:rFonts w:ascii="Arial" w:hAnsi="Arial" w:cs="Arial"/>
          <w:sz w:val="22"/>
        </w:rPr>
      </w:pPr>
    </w:p>
    <w:p w14:paraId="34376F3E" w14:textId="77777777" w:rsidR="00F75D6C" w:rsidRDefault="00F75D6C" w:rsidP="00F75D6C">
      <w:pPr>
        <w:tabs>
          <w:tab w:val="left" w:pos="360"/>
          <w:tab w:val="center" w:pos="4536"/>
          <w:tab w:val="center" w:pos="5222"/>
        </w:tabs>
        <w:ind w:left="360"/>
        <w:contextualSpacing/>
        <w:jc w:val="both"/>
        <w:rPr>
          <w:rFonts w:ascii="Arial" w:hAnsi="Arial" w:cs="Arial"/>
          <w:sz w:val="22"/>
        </w:rPr>
      </w:pPr>
      <w:r>
        <w:rPr>
          <w:rFonts w:ascii="Arial" w:hAnsi="Arial" w:cs="Arial"/>
          <w:sz w:val="22"/>
        </w:rPr>
        <w:t>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je vynutitelné na základě vykonatelného exekučního titulu podle § 40 zákona č. 120/2001 Sb., o soudních exekutorech a exekuční činnosti (exekuční řád), ve znění pozdějších předpisů.</w:t>
      </w:r>
    </w:p>
    <w:p w14:paraId="4DB37AA9" w14:textId="77777777" w:rsidR="00F75D6C" w:rsidRDefault="00F75D6C" w:rsidP="00F75D6C">
      <w:pPr>
        <w:jc w:val="both"/>
        <w:rPr>
          <w:rFonts w:ascii="Arial" w:hAnsi="Arial" w:cs="Arial"/>
          <w:sz w:val="22"/>
        </w:rPr>
      </w:pPr>
    </w:p>
    <w:p w14:paraId="797576C3" w14:textId="77777777" w:rsidR="00F75D6C" w:rsidRDefault="00F75D6C" w:rsidP="00F75D6C">
      <w:pPr>
        <w:tabs>
          <w:tab w:val="left" w:pos="-142"/>
          <w:tab w:val="left" w:pos="426"/>
        </w:tabs>
        <w:overflowPunct w:val="0"/>
        <w:jc w:val="both"/>
        <w:rPr>
          <w:rFonts w:ascii="Arial" w:hAnsi="Arial" w:cs="Arial"/>
          <w:sz w:val="22"/>
        </w:rPr>
      </w:pPr>
    </w:p>
    <w:p w14:paraId="2A5A2116" w14:textId="77777777" w:rsidR="00F75D6C" w:rsidRDefault="00F75D6C" w:rsidP="00F75D6C">
      <w:pPr>
        <w:keepNext/>
        <w:jc w:val="center"/>
        <w:outlineLvl w:val="0"/>
        <w:rPr>
          <w:rFonts w:ascii="Arial" w:hAnsi="Arial" w:cs="Arial"/>
          <w:b/>
          <w:sz w:val="22"/>
        </w:rPr>
      </w:pPr>
      <w:r>
        <w:rPr>
          <w:rFonts w:ascii="Arial" w:hAnsi="Arial" w:cs="Arial"/>
          <w:b/>
          <w:sz w:val="22"/>
        </w:rPr>
        <w:t>Čl. VI.</w:t>
      </w:r>
    </w:p>
    <w:p w14:paraId="5EB40169" w14:textId="77777777" w:rsidR="00F75D6C" w:rsidRDefault="00F75D6C" w:rsidP="00F75D6C">
      <w:pPr>
        <w:jc w:val="both"/>
        <w:rPr>
          <w:rFonts w:ascii="Arial" w:hAnsi="Arial" w:cs="Arial"/>
          <w:sz w:val="22"/>
        </w:rPr>
      </w:pPr>
    </w:p>
    <w:p w14:paraId="3AA710BB" w14:textId="77777777" w:rsidR="00F75D6C" w:rsidRDefault="00F75D6C" w:rsidP="00F75D6C">
      <w:pPr>
        <w:tabs>
          <w:tab w:val="left" w:pos="426"/>
        </w:tabs>
        <w:overflowPunct w:val="0"/>
        <w:ind w:left="420" w:hanging="420"/>
        <w:jc w:val="both"/>
        <w:rPr>
          <w:rFonts w:ascii="Arial" w:hAnsi="Arial" w:cs="Arial"/>
          <w:strike/>
          <w:sz w:val="22"/>
        </w:rPr>
      </w:pPr>
      <w:r>
        <w:rPr>
          <w:rFonts w:ascii="Arial" w:hAnsi="Arial" w:cs="Arial"/>
          <w:sz w:val="22"/>
        </w:rPr>
        <w:t xml:space="preserve">       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3639ABE1" w14:textId="77777777" w:rsidR="00F75D6C" w:rsidRDefault="00F75D6C" w:rsidP="00F75D6C">
      <w:pPr>
        <w:tabs>
          <w:tab w:val="left" w:pos="426"/>
          <w:tab w:val="left" w:pos="709"/>
          <w:tab w:val="left" w:pos="900"/>
        </w:tabs>
        <w:overflowPunct w:val="0"/>
        <w:jc w:val="both"/>
        <w:rPr>
          <w:rFonts w:ascii="Arial" w:hAnsi="Arial" w:cs="Arial"/>
          <w:sz w:val="22"/>
        </w:rPr>
      </w:pPr>
    </w:p>
    <w:p w14:paraId="5D839753" w14:textId="77777777" w:rsidR="00F75D6C" w:rsidRDefault="00F75D6C" w:rsidP="00F75D6C">
      <w:pPr>
        <w:tabs>
          <w:tab w:val="left" w:pos="426"/>
        </w:tabs>
        <w:jc w:val="both"/>
        <w:rPr>
          <w:rFonts w:ascii="Arial" w:hAnsi="Arial" w:cs="Arial"/>
        </w:rPr>
      </w:pPr>
    </w:p>
    <w:p w14:paraId="1C513B06" w14:textId="77777777" w:rsidR="00F75D6C" w:rsidRDefault="00F75D6C" w:rsidP="00F75D6C">
      <w:pPr>
        <w:keepNext/>
        <w:jc w:val="center"/>
        <w:outlineLvl w:val="0"/>
        <w:rPr>
          <w:rFonts w:ascii="Arial" w:hAnsi="Arial" w:cs="Arial"/>
          <w:b/>
          <w:sz w:val="22"/>
        </w:rPr>
      </w:pPr>
      <w:r>
        <w:rPr>
          <w:rFonts w:ascii="Arial" w:hAnsi="Arial" w:cs="Arial"/>
          <w:b/>
          <w:sz w:val="22"/>
        </w:rPr>
        <w:t>Čl. VII.</w:t>
      </w:r>
    </w:p>
    <w:p w14:paraId="73520FEC" w14:textId="77777777" w:rsidR="00F75D6C" w:rsidRDefault="00F75D6C" w:rsidP="00F75D6C">
      <w:pPr>
        <w:jc w:val="both"/>
        <w:rPr>
          <w:rFonts w:ascii="Arial" w:hAnsi="Arial" w:cs="Arial"/>
          <w:sz w:val="22"/>
        </w:rPr>
      </w:pPr>
    </w:p>
    <w:p w14:paraId="2E39BA29" w14:textId="77777777" w:rsidR="00F75D6C" w:rsidRDefault="00F75D6C" w:rsidP="00F75D6C">
      <w:pPr>
        <w:numPr>
          <w:ilvl w:val="0"/>
          <w:numId w:val="5"/>
        </w:numPr>
        <w:ind w:left="425" w:hanging="425"/>
        <w:jc w:val="both"/>
        <w:rPr>
          <w:rFonts w:ascii="Arial" w:hAnsi="Arial" w:cs="Arial"/>
          <w:sz w:val="22"/>
        </w:rPr>
      </w:pPr>
      <w:r>
        <w:rPr>
          <w:rFonts w:ascii="Arial" w:hAnsi="Arial" w:cs="Arial"/>
          <w:sz w:val="22"/>
        </w:rPr>
        <w:t xml:space="preserve">Kupující je oprávněn odstoupit od této kupní smlouvy pouze v souladu s ustanovením § 2001 </w:t>
      </w:r>
      <w:r>
        <w:br/>
      </w:r>
      <w:r>
        <w:rPr>
          <w:rFonts w:ascii="Arial" w:hAnsi="Arial" w:cs="Arial"/>
          <w:sz w:val="22"/>
        </w:rPr>
        <w:t>a násl. zákona č. 89/2012 Sb.</w:t>
      </w:r>
    </w:p>
    <w:p w14:paraId="77A7803F" w14:textId="77777777" w:rsidR="00F75D6C" w:rsidRDefault="00F75D6C" w:rsidP="00F75D6C">
      <w:pPr>
        <w:jc w:val="both"/>
        <w:rPr>
          <w:rFonts w:ascii="Arial" w:hAnsi="Arial" w:cs="Arial"/>
          <w:sz w:val="22"/>
        </w:rPr>
      </w:pPr>
    </w:p>
    <w:p w14:paraId="6FEFEA6B" w14:textId="77777777" w:rsidR="00F75D6C" w:rsidRDefault="00F75D6C" w:rsidP="00F75D6C">
      <w:pPr>
        <w:numPr>
          <w:ilvl w:val="0"/>
          <w:numId w:val="5"/>
        </w:numPr>
        <w:ind w:left="425" w:hanging="425"/>
        <w:jc w:val="both"/>
        <w:rPr>
          <w:rFonts w:ascii="Arial" w:hAnsi="Arial" w:cs="Arial"/>
          <w:sz w:val="22"/>
        </w:rPr>
      </w:pPr>
      <w:r>
        <w:rPr>
          <w:rFonts w:ascii="Arial" w:hAnsi="Arial" w:cs="Arial"/>
          <w:sz w:val="22"/>
        </w:rPr>
        <w:t>Pokud kupující neuhradí kupní cenu řádně a včas, má prodávající právo v souladu s ustanovením § 1977 zákona č. 89/2012 Sb. od smlouvy odstoupit, pokud to kupujícímu (prodlévajícímu) oznámí bez zbytečného odkladu poté, co se o prodlení dozvěděl.</w:t>
      </w:r>
    </w:p>
    <w:p w14:paraId="6200FCAF" w14:textId="77777777" w:rsidR="00F75D6C" w:rsidRDefault="00F75D6C" w:rsidP="00F75D6C">
      <w:pPr>
        <w:jc w:val="both"/>
        <w:rPr>
          <w:rFonts w:ascii="Arial" w:hAnsi="Arial" w:cs="Arial"/>
          <w:sz w:val="22"/>
        </w:rPr>
      </w:pPr>
    </w:p>
    <w:p w14:paraId="5AEAC27A" w14:textId="77777777" w:rsidR="00F75D6C" w:rsidRDefault="00F75D6C" w:rsidP="00F75D6C">
      <w:pPr>
        <w:pStyle w:val="Odstavecseseznamem"/>
        <w:numPr>
          <w:ilvl w:val="0"/>
          <w:numId w:val="5"/>
        </w:numPr>
        <w:overflowPunct w:val="0"/>
        <w:jc w:val="both"/>
        <w:rPr>
          <w:rFonts w:ascii="Arial" w:hAnsi="Arial" w:cs="Arial"/>
          <w:sz w:val="22"/>
        </w:rPr>
      </w:pPr>
      <w:r>
        <w:rPr>
          <w:rFonts w:ascii="Arial" w:hAnsi="Arial" w:cs="Arial"/>
          <w:sz w:val="22"/>
        </w:rPr>
        <w:t xml:space="preserve">Prodávající je, kromě zákonných důvodů, též oprávněn od této smlouvy odstoupit, jestliže se prokáže, že prohlášení kupujícího, uvedená v článku V. nejsou pravdivá, úplná nebo přesná. </w:t>
      </w:r>
    </w:p>
    <w:p w14:paraId="7B33BAA7" w14:textId="77777777" w:rsidR="00F75D6C" w:rsidRDefault="00F75D6C" w:rsidP="00F75D6C">
      <w:pPr>
        <w:pStyle w:val="Odstavecseseznamem"/>
        <w:ind w:left="0"/>
        <w:jc w:val="both"/>
        <w:rPr>
          <w:rFonts w:ascii="Arial" w:hAnsi="Arial" w:cs="Arial"/>
          <w:sz w:val="22"/>
        </w:rPr>
      </w:pPr>
    </w:p>
    <w:p w14:paraId="0A8C8DEF" w14:textId="77777777" w:rsidR="00F75D6C" w:rsidRDefault="00F75D6C" w:rsidP="00F75D6C">
      <w:pPr>
        <w:pStyle w:val="Odstavecseseznamem"/>
        <w:ind w:left="0"/>
        <w:jc w:val="both"/>
        <w:rPr>
          <w:rFonts w:ascii="Arial" w:hAnsi="Arial" w:cs="Arial"/>
          <w:b/>
          <w:sz w:val="22"/>
          <w:u w:val="single"/>
        </w:rPr>
      </w:pPr>
    </w:p>
    <w:p w14:paraId="4D2DC7A4" w14:textId="77777777" w:rsidR="00F75D6C" w:rsidRDefault="00F75D6C" w:rsidP="00F75D6C">
      <w:pPr>
        <w:pStyle w:val="Odstavecseseznamem"/>
        <w:ind w:left="0"/>
        <w:jc w:val="center"/>
        <w:rPr>
          <w:rFonts w:ascii="Arial" w:hAnsi="Arial" w:cs="Arial"/>
          <w:b/>
          <w:sz w:val="22"/>
        </w:rPr>
      </w:pPr>
      <w:r>
        <w:rPr>
          <w:rFonts w:ascii="Arial" w:hAnsi="Arial" w:cs="Arial"/>
          <w:b/>
          <w:sz w:val="22"/>
        </w:rPr>
        <w:t>Čl. VIII.</w:t>
      </w:r>
    </w:p>
    <w:p w14:paraId="7050B2CB" w14:textId="77777777" w:rsidR="00F75D6C" w:rsidRDefault="00F75D6C" w:rsidP="00F75D6C">
      <w:pPr>
        <w:pStyle w:val="Odstavecseseznamem"/>
        <w:ind w:left="0"/>
        <w:jc w:val="both"/>
        <w:rPr>
          <w:rFonts w:ascii="Arial" w:hAnsi="Arial" w:cs="Arial"/>
          <w:b/>
          <w:sz w:val="22"/>
          <w:u w:val="single"/>
        </w:rPr>
      </w:pPr>
    </w:p>
    <w:p w14:paraId="62E81C3E" w14:textId="77777777" w:rsidR="00F75D6C" w:rsidRDefault="00F75D6C" w:rsidP="00F75D6C">
      <w:pPr>
        <w:pStyle w:val="Odstavecseseznamem"/>
        <w:numPr>
          <w:ilvl w:val="0"/>
          <w:numId w:val="6"/>
        </w:numPr>
        <w:ind w:left="357" w:hanging="357"/>
        <w:jc w:val="both"/>
        <w:rPr>
          <w:rFonts w:ascii="Arial" w:hAnsi="Arial" w:cs="Arial"/>
          <w:i/>
          <w:sz w:val="22"/>
        </w:rPr>
      </w:pPr>
      <w:r>
        <w:rPr>
          <w:rFonts w:ascii="Arial" w:hAnsi="Arial" w:cs="Arial"/>
          <w:sz w:val="22"/>
        </w:rPr>
        <w:t xml:space="preserve">V případě, že dojde k porušení závazků ze strany kupujícího, ve smyslu Čl. VII. odst. 2 nebo odst. 3, a prodávající od této smlouvy odstoupí, propadá kauce ve prospěch prodávajícího. </w:t>
      </w:r>
    </w:p>
    <w:p w14:paraId="7D905228" w14:textId="77777777" w:rsidR="00F75D6C" w:rsidRDefault="00F75D6C" w:rsidP="00F75D6C">
      <w:pPr>
        <w:pStyle w:val="Odstavecseseznamem"/>
        <w:ind w:left="0"/>
        <w:jc w:val="both"/>
        <w:rPr>
          <w:rFonts w:ascii="Arial" w:hAnsi="Arial" w:cs="Arial"/>
          <w:sz w:val="22"/>
        </w:rPr>
      </w:pPr>
    </w:p>
    <w:p w14:paraId="24ACCE5B" w14:textId="77777777" w:rsidR="00F75D6C" w:rsidRDefault="00F75D6C" w:rsidP="00F75D6C">
      <w:pPr>
        <w:numPr>
          <w:ilvl w:val="0"/>
          <w:numId w:val="6"/>
        </w:numPr>
        <w:ind w:left="357" w:hanging="357"/>
        <w:jc w:val="both"/>
        <w:rPr>
          <w:rFonts w:ascii="Arial" w:hAnsi="Arial" w:cs="Arial"/>
          <w:sz w:val="22"/>
        </w:rPr>
      </w:pPr>
      <w:r>
        <w:rPr>
          <w:rFonts w:ascii="Arial" w:hAnsi="Arial" w:cs="Arial"/>
          <w:sz w:val="22"/>
        </w:rPr>
        <w:t>Odstoupení od této smlouvy kteroukoliv ze smluvních stran se nedotýká povinnosti kupujícího zaplatit peněžitá plnění (zejm. úroky z prodlení, smluvní pokuty), na jejichž úhradu dle této smlouvy vznikl prodávajícímu nárok do data účinnosti odstoupení.</w:t>
      </w:r>
    </w:p>
    <w:p w14:paraId="14753C6C" w14:textId="77777777" w:rsidR="00F75D6C" w:rsidRDefault="00F75D6C" w:rsidP="00F75D6C">
      <w:pPr>
        <w:pStyle w:val="Odstavecseseznamem"/>
        <w:ind w:left="0"/>
        <w:jc w:val="both"/>
        <w:rPr>
          <w:rFonts w:ascii="Arial" w:hAnsi="Arial" w:cs="Arial"/>
          <w:sz w:val="22"/>
        </w:rPr>
      </w:pPr>
    </w:p>
    <w:p w14:paraId="709BBA06" w14:textId="77777777" w:rsidR="00F75D6C" w:rsidRDefault="00F75D6C" w:rsidP="00F75D6C">
      <w:pPr>
        <w:pStyle w:val="Odstavecseseznamem"/>
        <w:numPr>
          <w:ilvl w:val="0"/>
          <w:numId w:val="6"/>
        </w:numPr>
        <w:ind w:left="357" w:hanging="357"/>
        <w:jc w:val="both"/>
        <w:rPr>
          <w:rFonts w:ascii="Arial" w:hAnsi="Arial" w:cs="Arial"/>
          <w:sz w:val="22"/>
        </w:rPr>
      </w:pPr>
      <w:r>
        <w:rPr>
          <w:rFonts w:ascii="Arial" w:hAnsi="Arial" w:cs="Arial"/>
          <w:sz w:val="22"/>
        </w:rPr>
        <w:t>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smluvních pokut), na jejichž úhradu vznikl prodávajícímu nárok do data účinnosti odstoupení.</w:t>
      </w:r>
    </w:p>
    <w:p w14:paraId="213C5A43" w14:textId="77777777" w:rsidR="00F75D6C" w:rsidRDefault="00F75D6C" w:rsidP="00F75D6C">
      <w:pPr>
        <w:pStyle w:val="Odstavecseseznamem"/>
        <w:ind w:left="0"/>
        <w:jc w:val="both"/>
        <w:rPr>
          <w:rFonts w:ascii="Arial" w:hAnsi="Arial" w:cs="Arial"/>
          <w:sz w:val="22"/>
        </w:rPr>
      </w:pPr>
    </w:p>
    <w:p w14:paraId="235F8D57" w14:textId="77777777" w:rsidR="00F75D6C" w:rsidRDefault="00F75D6C" w:rsidP="00F75D6C">
      <w:pPr>
        <w:pStyle w:val="Odstavecseseznamem"/>
        <w:numPr>
          <w:ilvl w:val="0"/>
          <w:numId w:val="6"/>
        </w:numPr>
        <w:ind w:left="357" w:hanging="357"/>
        <w:jc w:val="both"/>
        <w:rPr>
          <w:rFonts w:ascii="Arial" w:hAnsi="Arial" w:cs="Arial"/>
          <w:sz w:val="22"/>
        </w:rPr>
      </w:pPr>
      <w:r>
        <w:rPr>
          <w:rFonts w:ascii="Arial" w:hAnsi="Arial" w:cs="Arial"/>
          <w:sz w:val="22"/>
        </w:rPr>
        <w:t>Pokud dojde k odstoupení od smlouvy a kupní cena již byla zaplacena, má prodávající povinnost do třiceti dnů od účinků odstoupení vrátit kupní cenu sníženou o:</w:t>
      </w:r>
    </w:p>
    <w:p w14:paraId="23BE03A5" w14:textId="77777777" w:rsidR="00F75D6C" w:rsidRDefault="00F75D6C" w:rsidP="00F75D6C">
      <w:pPr>
        <w:pStyle w:val="Odstavecseseznamem"/>
        <w:numPr>
          <w:ilvl w:val="0"/>
          <w:numId w:val="7"/>
        </w:numPr>
        <w:spacing w:before="120"/>
        <w:ind w:left="1418" w:hanging="567"/>
        <w:jc w:val="both"/>
        <w:rPr>
          <w:rFonts w:ascii="Arial" w:hAnsi="Arial" w:cs="Arial"/>
          <w:i/>
          <w:sz w:val="22"/>
        </w:rPr>
      </w:pPr>
      <w:r>
        <w:rPr>
          <w:rFonts w:ascii="Arial" w:hAnsi="Arial" w:cs="Arial"/>
          <w:sz w:val="22"/>
        </w:rPr>
        <w:lastRenderedPageBreak/>
        <w:t xml:space="preserve">kauci (pouze v případě odstoupení od smlouvy prodávajícím) </w:t>
      </w:r>
    </w:p>
    <w:p w14:paraId="4B9E9DE4" w14:textId="77777777" w:rsidR="00F75D6C" w:rsidRDefault="00F75D6C" w:rsidP="00F75D6C">
      <w:pPr>
        <w:pStyle w:val="Odstavecseseznamem"/>
        <w:numPr>
          <w:ilvl w:val="0"/>
          <w:numId w:val="8"/>
        </w:numPr>
        <w:ind w:left="1418" w:hanging="567"/>
        <w:jc w:val="both"/>
        <w:rPr>
          <w:rFonts w:ascii="Arial" w:hAnsi="Arial" w:cs="Arial"/>
          <w:sz w:val="22"/>
        </w:rPr>
      </w:pPr>
      <w:r>
        <w:rPr>
          <w:rFonts w:ascii="Arial" w:hAnsi="Arial" w:cs="Arial"/>
          <w:sz w:val="22"/>
        </w:rPr>
        <w:t>vyúčtované smluvní pokuty a úroky z prodlení</w:t>
      </w:r>
    </w:p>
    <w:p w14:paraId="1F1C2293" w14:textId="77777777" w:rsidR="00F75D6C" w:rsidRDefault="00F75D6C" w:rsidP="00F75D6C">
      <w:pPr>
        <w:tabs>
          <w:tab w:val="left" w:pos="1134"/>
        </w:tabs>
        <w:ind w:left="425"/>
        <w:contextualSpacing/>
        <w:jc w:val="both"/>
        <w:rPr>
          <w:rFonts w:ascii="Arial" w:hAnsi="Arial" w:cs="Arial"/>
          <w:sz w:val="22"/>
        </w:rPr>
      </w:pPr>
      <w:r>
        <w:rPr>
          <w:rFonts w:ascii="Arial" w:hAnsi="Arial" w:cs="Arial"/>
          <w:sz w:val="22"/>
        </w:rPr>
        <w:t>na účet kupujícího.</w:t>
      </w:r>
    </w:p>
    <w:p w14:paraId="156726B7" w14:textId="77777777" w:rsidR="00F75D6C" w:rsidRDefault="00F75D6C" w:rsidP="00F75D6C">
      <w:pPr>
        <w:pStyle w:val="Odstavecseseznamem"/>
        <w:ind w:left="0"/>
        <w:jc w:val="both"/>
        <w:rPr>
          <w:rFonts w:ascii="Arial" w:hAnsi="Arial" w:cs="Arial"/>
          <w:sz w:val="22"/>
        </w:rPr>
      </w:pPr>
    </w:p>
    <w:p w14:paraId="3144EEA2" w14:textId="77777777" w:rsidR="00F75D6C" w:rsidRDefault="00F75D6C" w:rsidP="00F75D6C">
      <w:pPr>
        <w:pStyle w:val="Odstavecseseznamem"/>
        <w:numPr>
          <w:ilvl w:val="0"/>
          <w:numId w:val="6"/>
        </w:numPr>
        <w:jc w:val="both"/>
        <w:rPr>
          <w:rFonts w:ascii="Arial" w:hAnsi="Arial" w:cs="Arial"/>
          <w:sz w:val="22"/>
        </w:rPr>
      </w:pPr>
      <w:r>
        <w:rPr>
          <w:rFonts w:ascii="Arial" w:hAnsi="Arial" w:cs="Arial"/>
          <w:sz w:val="22"/>
        </w:rPr>
        <w:t xml:space="preserve">Nebyla-li kupní cena dosud uhrazena a od kupní smlouvy odstoupil prodávající, má kupující povinnost vyúčtované smluvní pokuty a úroky z prodlení, pokud vznikly podle této smlouvy, uhradit prodávajícímu ve lhůtě, která bude kupujícímu oznámena ve výzvě prodávajícího k zaplacení, přičemž tato lhůta nebude kratší než 30 dnů ode dne odeslání výzvy k úhradě. Kauce propadá ve prospěch prodávajícího podle Čl. VIII. odst. 1. </w:t>
      </w:r>
    </w:p>
    <w:p w14:paraId="3C838083" w14:textId="77777777" w:rsidR="00F75D6C" w:rsidRDefault="00F75D6C" w:rsidP="00F75D6C">
      <w:pPr>
        <w:overflowPunct w:val="0"/>
        <w:jc w:val="both"/>
        <w:rPr>
          <w:rFonts w:ascii="Arial" w:hAnsi="Arial" w:cs="Arial"/>
          <w:sz w:val="22"/>
        </w:rPr>
      </w:pPr>
    </w:p>
    <w:p w14:paraId="1BE5FC41" w14:textId="77777777" w:rsidR="00F75D6C" w:rsidRDefault="00F75D6C" w:rsidP="00F75D6C">
      <w:pPr>
        <w:jc w:val="both"/>
        <w:rPr>
          <w:rFonts w:ascii="Arial" w:hAnsi="Arial" w:cs="Arial"/>
          <w:sz w:val="22"/>
        </w:rPr>
      </w:pPr>
    </w:p>
    <w:p w14:paraId="610B1B35" w14:textId="77777777" w:rsidR="00F75D6C" w:rsidRDefault="00F75D6C" w:rsidP="00F75D6C">
      <w:pPr>
        <w:keepNext/>
        <w:jc w:val="center"/>
        <w:outlineLvl w:val="0"/>
        <w:rPr>
          <w:rFonts w:ascii="Arial" w:hAnsi="Arial" w:cs="Arial"/>
          <w:b/>
          <w:sz w:val="22"/>
        </w:rPr>
      </w:pPr>
      <w:r>
        <w:rPr>
          <w:rFonts w:ascii="Arial" w:hAnsi="Arial" w:cs="Arial"/>
          <w:b/>
          <w:sz w:val="22"/>
        </w:rPr>
        <w:t>Čl. IX.</w:t>
      </w:r>
    </w:p>
    <w:p w14:paraId="021FB90B" w14:textId="77777777" w:rsidR="00F75D6C" w:rsidRDefault="00F75D6C" w:rsidP="00F75D6C">
      <w:pPr>
        <w:jc w:val="both"/>
        <w:rPr>
          <w:rFonts w:ascii="Arial" w:hAnsi="Arial" w:cs="Arial"/>
          <w:sz w:val="22"/>
        </w:rPr>
      </w:pPr>
    </w:p>
    <w:p w14:paraId="160A86FB" w14:textId="77777777" w:rsidR="00F75D6C" w:rsidRDefault="00F75D6C" w:rsidP="00F75D6C">
      <w:pPr>
        <w:numPr>
          <w:ilvl w:val="0"/>
          <w:numId w:val="9"/>
        </w:numPr>
        <w:contextualSpacing/>
        <w:jc w:val="both"/>
        <w:rPr>
          <w:rFonts w:ascii="Arial" w:hAnsi="Arial" w:cs="Arial"/>
          <w:sz w:val="22"/>
        </w:rPr>
      </w:pPr>
      <w:r w:rsidRPr="00443CE7">
        <w:rPr>
          <w:rFonts w:ascii="Arial" w:hAnsi="Arial" w:cs="Arial"/>
          <w:sz w:val="22"/>
        </w:rPr>
        <w:t>Vlastnické právo k převáděnému majetku nabývá kupující zápisem do katastru nemovitostí. Právní účinky zápisu nastanou k okamžiku podání návrhu na vklad Katastrálnímu úřadu. Tímto dnem na kupujícího přecházejí veškerá práva a povinnosti spojené s vlastnictvím a užíváním převáděného majetku</w:t>
      </w:r>
      <w:bookmarkStart w:id="4" w:name="_Hlk109726605"/>
      <w:r>
        <w:rPr>
          <w:rFonts w:ascii="Arial" w:hAnsi="Arial" w:cs="Arial"/>
          <w:sz w:val="22"/>
        </w:rPr>
        <w:t>.</w:t>
      </w:r>
    </w:p>
    <w:p w14:paraId="2CE91691" w14:textId="77777777" w:rsidR="00F75D6C" w:rsidRPr="00443CE7" w:rsidRDefault="00F75D6C" w:rsidP="00F75D6C">
      <w:pPr>
        <w:tabs>
          <w:tab w:val="left" w:pos="357"/>
        </w:tabs>
        <w:ind w:left="357"/>
        <w:contextualSpacing/>
        <w:jc w:val="both"/>
        <w:rPr>
          <w:rFonts w:ascii="Arial" w:hAnsi="Arial" w:cs="Arial"/>
          <w:sz w:val="22"/>
        </w:rPr>
      </w:pPr>
    </w:p>
    <w:p w14:paraId="051378D1" w14:textId="77777777" w:rsidR="00F75D6C" w:rsidRPr="00443CE7" w:rsidRDefault="00F75D6C" w:rsidP="00F75D6C">
      <w:pPr>
        <w:numPr>
          <w:ilvl w:val="0"/>
          <w:numId w:val="9"/>
        </w:numPr>
        <w:contextualSpacing/>
        <w:jc w:val="both"/>
        <w:rPr>
          <w:rFonts w:ascii="Arial" w:hAnsi="Arial" w:cs="Arial"/>
          <w:sz w:val="22"/>
        </w:rPr>
      </w:pPr>
      <w:r w:rsidRPr="00443CE7">
        <w:rPr>
          <w:rFonts w:ascii="Arial" w:hAnsi="Arial" w:cs="Arial"/>
          <w:sz w:val="22"/>
        </w:rPr>
        <w:t xml:space="preserve">Smluvní strany se dohodly, že prodávající zašle nepodepsaný návrh na vklad vlastnického práva do katastru nemovitostí kupujícímu spolu s výzvou k úhradě kupní ceny nebo jejího doplatku. </w:t>
      </w:r>
      <w:bookmarkEnd w:id="4"/>
      <w:r w:rsidRPr="00443CE7">
        <w:rPr>
          <w:rFonts w:ascii="Arial" w:hAnsi="Arial" w:cs="Arial"/>
          <w:sz w:val="22"/>
        </w:rPr>
        <w:t xml:space="preserve">Návrh na vklad vlastnického práva do katastru nemovitostí podají prodávající a kupující společně prostřednictvím prodávajícího, a to bez zbytečného odkladu po úplném zaplacení kupní ceny včetně příslušenství a příp. smluvních pokut a všech ostatních případných dluhů kupujícího vůči prodávajícímu </w:t>
      </w:r>
      <w:bookmarkStart w:id="5" w:name="_Hlk109726640"/>
      <w:r w:rsidRPr="00443CE7">
        <w:rPr>
          <w:rFonts w:ascii="Arial" w:hAnsi="Arial" w:cs="Arial"/>
          <w:sz w:val="22"/>
        </w:rPr>
        <w:t>nebo po doručení návrhu na vklad podepsaného kupujícím zpět prodávajícímu, podle toho, která z těchto skutečností nastane později</w:t>
      </w:r>
      <w:bookmarkEnd w:id="5"/>
      <w:r w:rsidRPr="00443CE7">
        <w:rPr>
          <w:rFonts w:ascii="Arial" w:hAnsi="Arial" w:cs="Arial"/>
          <w:sz w:val="22"/>
        </w:rPr>
        <w:t>. Náklady na správní poplatky spojené s touto smlouvou a s vkladem vlastnického práva do katastru nemovitostí nese kupující.</w:t>
      </w:r>
    </w:p>
    <w:p w14:paraId="570EAFFC" w14:textId="77777777" w:rsidR="00F75D6C" w:rsidRDefault="00F75D6C" w:rsidP="00F75D6C">
      <w:pPr>
        <w:jc w:val="both"/>
        <w:rPr>
          <w:rFonts w:ascii="Arial" w:hAnsi="Arial" w:cs="Arial"/>
          <w:sz w:val="22"/>
        </w:rPr>
      </w:pPr>
    </w:p>
    <w:p w14:paraId="69822A04" w14:textId="77777777" w:rsidR="00F75D6C" w:rsidRDefault="00F75D6C" w:rsidP="00F75D6C">
      <w:pPr>
        <w:numPr>
          <w:ilvl w:val="0"/>
          <w:numId w:val="9"/>
        </w:numPr>
        <w:tabs>
          <w:tab w:val="left" w:pos="1200"/>
          <w:tab w:val="left" w:pos="1866"/>
        </w:tabs>
        <w:overflowPunct w:val="0"/>
        <w:jc w:val="both"/>
        <w:rPr>
          <w:rFonts w:ascii="Arial" w:hAnsi="Arial" w:cs="Arial"/>
          <w:sz w:val="22"/>
        </w:rPr>
      </w:pPr>
      <w:r>
        <w:rPr>
          <w:rFonts w:ascii="Arial" w:hAnsi="Arial" w:cs="Arial"/>
          <w:sz w:val="22"/>
        </w:rPr>
        <w:t>Pokud by příslušným Katastrálním úřadem byl návrh na vklad vlastnického práva k převáděnému majetku dle této smlouvy pro kupujícího pravomocně zamítnut, účastníci této smlouvy se zavazují k součinnosti směřující k naplnění vůle obou smluvních stran.</w:t>
      </w:r>
    </w:p>
    <w:p w14:paraId="4192C2A1" w14:textId="77777777" w:rsidR="00F75D6C" w:rsidRDefault="00F75D6C" w:rsidP="00F75D6C">
      <w:pPr>
        <w:jc w:val="both"/>
        <w:rPr>
          <w:rFonts w:ascii="Arial" w:hAnsi="Arial" w:cs="Arial"/>
          <w:sz w:val="22"/>
        </w:rPr>
      </w:pPr>
    </w:p>
    <w:p w14:paraId="364178E6" w14:textId="77777777" w:rsidR="00F75D6C" w:rsidRDefault="00F75D6C" w:rsidP="00F75D6C">
      <w:pPr>
        <w:numPr>
          <w:ilvl w:val="0"/>
          <w:numId w:val="9"/>
        </w:numPr>
        <w:tabs>
          <w:tab w:val="left" w:pos="1200"/>
          <w:tab w:val="left" w:pos="1866"/>
        </w:tabs>
        <w:overflowPunct w:val="0"/>
        <w:jc w:val="both"/>
        <w:rPr>
          <w:rFonts w:ascii="Arial" w:hAnsi="Arial" w:cs="Arial"/>
          <w:i/>
          <w:sz w:val="22"/>
        </w:rPr>
      </w:pPr>
      <w:r>
        <w:rPr>
          <w:rFonts w:ascii="Arial" w:hAnsi="Arial" w:cs="Arial"/>
          <w:sz w:val="22"/>
        </w:rPr>
        <w:t>Pro případ, že vklad vlastnického práva k převáděnému majetku podle této smlouvy 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této rozvazovací podmínky.</w:t>
      </w:r>
    </w:p>
    <w:p w14:paraId="08C7E44D" w14:textId="77777777" w:rsidR="00F75D6C" w:rsidRDefault="00F75D6C" w:rsidP="00F75D6C">
      <w:pPr>
        <w:overflowPunct w:val="0"/>
        <w:jc w:val="both"/>
        <w:rPr>
          <w:rFonts w:ascii="Arial" w:hAnsi="Arial" w:cs="Arial"/>
          <w:sz w:val="22"/>
        </w:rPr>
      </w:pPr>
    </w:p>
    <w:p w14:paraId="778E2228" w14:textId="77777777" w:rsidR="00F75D6C" w:rsidRDefault="00F75D6C" w:rsidP="00F75D6C">
      <w:pPr>
        <w:keepNext/>
        <w:jc w:val="center"/>
        <w:outlineLvl w:val="0"/>
        <w:rPr>
          <w:rFonts w:ascii="Arial" w:hAnsi="Arial" w:cs="Arial"/>
          <w:b/>
          <w:sz w:val="22"/>
        </w:rPr>
      </w:pPr>
    </w:p>
    <w:p w14:paraId="22C13D9D" w14:textId="77777777" w:rsidR="00F75D6C" w:rsidRDefault="00F75D6C" w:rsidP="00F75D6C">
      <w:pPr>
        <w:keepNext/>
        <w:jc w:val="center"/>
        <w:outlineLvl w:val="0"/>
        <w:rPr>
          <w:rFonts w:ascii="Arial" w:hAnsi="Arial" w:cs="Arial"/>
          <w:b/>
          <w:sz w:val="22"/>
        </w:rPr>
      </w:pPr>
      <w:r>
        <w:rPr>
          <w:rFonts w:ascii="Arial" w:hAnsi="Arial" w:cs="Arial"/>
          <w:b/>
          <w:sz w:val="22"/>
        </w:rPr>
        <w:t>Čl. X.</w:t>
      </w:r>
    </w:p>
    <w:p w14:paraId="6A6564DB"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t>Smlouva je platně uzavřena okamžikem schválení příslušným ministerstvem podle ustanovení § 22 zákona č. 219/2000 Sb.</w:t>
      </w:r>
    </w:p>
    <w:p w14:paraId="4EDB27EF"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t>Smlouva nabývá účinnosti dnem jejího uveřejnění v registru smluv v souladu se zákonem č. 340/2015 Sb., o zvláštních podmínkách účinnosti některých smluv, uveřejňování těchto smluv a o registru smluv (zákon o registru smluv), ve znění pozdějších předpisů.</w:t>
      </w:r>
    </w:p>
    <w:p w14:paraId="4897D7C3"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t xml:space="preserve">Prodávající zašle tuto smlouvu správci registru smluv k uveřejnění bez zbytečného odkladu, nejpozději však do 30 dnů od uzavření smlouvy. </w:t>
      </w:r>
    </w:p>
    <w:p w14:paraId="043D28D0" w14:textId="77777777" w:rsidR="00F75D6C" w:rsidRPr="006469D2" w:rsidRDefault="00F75D6C" w:rsidP="00F75D6C">
      <w:pPr>
        <w:shd w:val="clear" w:color="auto" w:fill="FFFFFF"/>
        <w:spacing w:before="120" w:after="120"/>
        <w:ind w:left="708" w:hanging="425"/>
        <w:jc w:val="both"/>
        <w:rPr>
          <w:rFonts w:ascii="Arial" w:hAnsi="Arial" w:cs="Arial"/>
          <w:sz w:val="22"/>
        </w:rPr>
      </w:pPr>
      <w:r w:rsidRPr="006469D2">
        <w:rPr>
          <w:rFonts w:ascii="Arial" w:hAnsi="Arial" w:cs="Arial"/>
          <w:b/>
          <w:sz w:val="22"/>
          <w:u w:val="single"/>
        </w:rPr>
        <w:t>Varianta</w:t>
      </w:r>
      <w:r w:rsidRPr="006469D2">
        <w:rPr>
          <w:rFonts w:ascii="Arial" w:hAnsi="Arial" w:cs="Arial"/>
          <w:b/>
          <w:sz w:val="22"/>
        </w:rPr>
        <w:t xml:space="preserve"> - </w:t>
      </w:r>
      <w:r w:rsidRPr="006469D2">
        <w:rPr>
          <w:rFonts w:ascii="Arial" w:hAnsi="Arial" w:cs="Arial"/>
          <w:b/>
          <w:sz w:val="22"/>
          <w:u w:val="single"/>
        </w:rPr>
        <w:t>Pokud kupující nemá datovou schránku</w:t>
      </w:r>
      <w:r w:rsidRPr="006469D2">
        <w:rPr>
          <w:rFonts w:ascii="Arial" w:hAnsi="Arial" w:cs="Arial"/>
          <w:b/>
          <w:sz w:val="22"/>
        </w:rPr>
        <w:t>)</w:t>
      </w:r>
      <w:r w:rsidRPr="006469D2">
        <w:rPr>
          <w:rFonts w:ascii="Arial" w:hAnsi="Arial" w:cs="Arial"/>
          <w:sz w:val="22"/>
        </w:rPr>
        <w:t>:</w:t>
      </w:r>
    </w:p>
    <w:p w14:paraId="3953664A" w14:textId="77777777" w:rsidR="00F75D6C" w:rsidRPr="006469D2" w:rsidRDefault="00F75D6C" w:rsidP="00F75D6C">
      <w:pPr>
        <w:tabs>
          <w:tab w:val="left" w:pos="709"/>
        </w:tabs>
        <w:spacing w:before="120" w:after="120"/>
        <w:ind w:left="425" w:hanging="425"/>
        <w:jc w:val="both"/>
        <w:rPr>
          <w:rFonts w:ascii="Arial" w:hAnsi="Arial" w:cs="Arial"/>
          <w:sz w:val="22"/>
          <w:szCs w:val="22"/>
        </w:rPr>
      </w:pPr>
      <w:r w:rsidRPr="006469D2">
        <w:rPr>
          <w:rFonts w:ascii="Arial" w:hAnsi="Arial" w:cs="Arial"/>
          <w:sz w:val="22"/>
        </w:rPr>
        <w:tab/>
        <w:t>Prodávající předá kupujícímu doklad o uveřejnění smlouvy v registru smluv podle § 5 odst. 4 zákona č. 340/2015 Sb., o registru smluv, jako potvrzení skutečnosti, že smlouva nabyla účinnosti</w:t>
      </w:r>
    </w:p>
    <w:p w14:paraId="4F87FD99"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t>Pro účely uveřejnění v registru smluv smluvní strany navzájem prohlašují, že smlouva neobsahuje žádné obchodní tajemství.</w:t>
      </w:r>
    </w:p>
    <w:p w14:paraId="2F18B2D2"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t>Smluvní strany berou na vědomí, že jsou svými projevy vázány od okamžiku podpisu této smlouvy.</w:t>
      </w:r>
    </w:p>
    <w:p w14:paraId="6190ECC4"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lastRenderedPageBreak/>
        <w:t>Smluvní strany se dohodly, že není-li v této smlouvě stanoveno jinak, řídí se práva a povinnosti smluvních stran zákonem č. 89/2012 Sb. a zákonem č. 219/2000 Sb.</w:t>
      </w:r>
    </w:p>
    <w:p w14:paraId="0FD80A2D"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6E0B1432" w14:textId="77777777" w:rsidR="00F75D6C" w:rsidRPr="006469D2" w:rsidRDefault="00F75D6C" w:rsidP="00F75D6C">
      <w:pPr>
        <w:numPr>
          <w:ilvl w:val="0"/>
          <w:numId w:val="12"/>
        </w:numPr>
        <w:tabs>
          <w:tab w:val="left" w:pos="709"/>
        </w:tabs>
        <w:spacing w:before="120" w:after="120"/>
        <w:ind w:left="425" w:hanging="425"/>
        <w:jc w:val="both"/>
        <w:rPr>
          <w:rFonts w:ascii="Arial" w:hAnsi="Arial" w:cs="Arial"/>
          <w:sz w:val="22"/>
          <w:szCs w:val="22"/>
        </w:rPr>
      </w:pPr>
      <w:r w:rsidRPr="006469D2">
        <w:rPr>
          <w:rFonts w:ascii="Arial" w:hAnsi="Arial" w:cs="Arial"/>
          <w:sz w:val="22"/>
          <w:szCs w:val="22"/>
        </w:rPr>
        <w:t xml:space="preserve">Tato smlouva je vyhotovena ve ………. stejnopisech. Každá ze smluvních stran obdrží po jednom vyhotovení, jedno vyhotovení bude určeno pro příslušné ministerstvo a jedno vyhotovení bude použito k zápisu vlastnického práva vkladem do katastru nemovitostí. </w:t>
      </w:r>
    </w:p>
    <w:p w14:paraId="3A12B6AE" w14:textId="77777777" w:rsidR="00F75D6C" w:rsidRPr="006469D2" w:rsidRDefault="00F75D6C" w:rsidP="00F75D6C">
      <w:pPr>
        <w:shd w:val="clear" w:color="auto" w:fill="FFFFFF"/>
        <w:spacing w:before="120" w:after="120"/>
        <w:ind w:left="708" w:hanging="425"/>
        <w:jc w:val="both"/>
        <w:rPr>
          <w:rFonts w:ascii="Arial" w:hAnsi="Arial" w:cs="Arial"/>
          <w:b/>
          <w:sz w:val="22"/>
          <w:u w:val="single"/>
        </w:rPr>
      </w:pPr>
      <w:r w:rsidRPr="006469D2">
        <w:rPr>
          <w:rFonts w:ascii="Arial" w:hAnsi="Arial" w:cs="Arial"/>
          <w:b/>
          <w:sz w:val="22"/>
          <w:u w:val="single"/>
        </w:rPr>
        <w:t>Varianta:</w:t>
      </w:r>
    </w:p>
    <w:p w14:paraId="7AF6F611" w14:textId="77777777" w:rsidR="00F75D6C" w:rsidRPr="006469D2" w:rsidRDefault="00F75D6C" w:rsidP="00F75D6C">
      <w:pPr>
        <w:tabs>
          <w:tab w:val="left" w:pos="709"/>
        </w:tabs>
        <w:spacing w:before="120" w:after="120"/>
        <w:ind w:left="425"/>
        <w:jc w:val="both"/>
        <w:rPr>
          <w:rFonts w:ascii="Arial" w:hAnsi="Arial" w:cs="Arial"/>
          <w:sz w:val="22"/>
          <w:szCs w:val="22"/>
        </w:rPr>
      </w:pPr>
      <w:r w:rsidRPr="006469D2">
        <w:rPr>
          <w:rFonts w:ascii="Arial" w:hAnsi="Arial" w:cs="Arial"/>
          <w:sz w:val="22"/>
          <w:szCs w:val="22"/>
        </w:rPr>
        <w:t>Tato smlouva je vyhotovena elektronicky v 1 (jednom) vyhotovení v českém jazyce s platností originálu s elektronickými podpisy obou smluvních stran v souladu se zákonem č. 297/2016 Sb., o službách vytvářejících důvěru pro elektronické transakce, ve znění pozdějších předpisů</w:t>
      </w:r>
    </w:p>
    <w:p w14:paraId="6F4AE79A" w14:textId="77777777" w:rsidR="00F75D6C" w:rsidRPr="006469D2" w:rsidRDefault="00F75D6C" w:rsidP="00F75D6C">
      <w:pPr>
        <w:shd w:val="clear" w:color="auto" w:fill="FFFFFF"/>
        <w:spacing w:before="120" w:after="120"/>
        <w:ind w:left="708" w:hanging="425"/>
        <w:jc w:val="both"/>
        <w:rPr>
          <w:rFonts w:ascii="Arial" w:hAnsi="Arial" w:cs="Arial"/>
          <w:b/>
          <w:sz w:val="22"/>
          <w:u w:val="single"/>
        </w:rPr>
      </w:pPr>
      <w:r w:rsidRPr="006469D2">
        <w:rPr>
          <w:rFonts w:ascii="Arial" w:hAnsi="Arial" w:cs="Arial"/>
          <w:b/>
          <w:sz w:val="22"/>
          <w:u w:val="single"/>
        </w:rPr>
        <w:t>Varianta - pouze u smluv uzavřených s ÚSC:</w:t>
      </w:r>
    </w:p>
    <w:p w14:paraId="27A401D9" w14:textId="77777777" w:rsidR="00F75D6C" w:rsidRPr="006469D2" w:rsidRDefault="00F75D6C" w:rsidP="00F75D6C">
      <w:pPr>
        <w:tabs>
          <w:tab w:val="left" w:pos="709"/>
        </w:tabs>
        <w:spacing w:before="120" w:after="120"/>
        <w:ind w:left="425"/>
        <w:jc w:val="both"/>
        <w:rPr>
          <w:rFonts w:ascii="Arial" w:hAnsi="Arial" w:cs="Arial"/>
          <w:sz w:val="22"/>
          <w:szCs w:val="22"/>
        </w:rPr>
      </w:pPr>
      <w:r w:rsidRPr="006469D2">
        <w:rPr>
          <w:rFonts w:ascii="Arial" w:hAnsi="Arial" w:cs="Arial"/>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p w14:paraId="59E7A1E5" w14:textId="77777777" w:rsidR="00F75D6C" w:rsidRPr="006469D2" w:rsidRDefault="00F75D6C" w:rsidP="00F75D6C">
      <w:pPr>
        <w:numPr>
          <w:ilvl w:val="0"/>
          <w:numId w:val="12"/>
        </w:numPr>
        <w:tabs>
          <w:tab w:val="left" w:pos="709"/>
        </w:tabs>
        <w:spacing w:before="120" w:after="120"/>
        <w:ind w:left="425" w:hanging="425"/>
        <w:jc w:val="both"/>
        <w:rPr>
          <w:rFonts w:ascii="Arial" w:hAnsi="Arial" w:cs="Arial"/>
          <w:b/>
          <w:sz w:val="22"/>
          <w:szCs w:val="22"/>
        </w:rPr>
      </w:pPr>
      <w:r w:rsidRPr="006469D2">
        <w:rPr>
          <w:rFonts w:ascii="Arial" w:hAnsi="Arial" w:cs="Arial"/>
          <w:sz w:val="22"/>
          <w:szCs w:val="22"/>
        </w:rPr>
        <w:t>Smluvní strany prohlašují, že tuto smlouvu uzavřely svobodně a vážně, nikoliv z přinucení nebo omylu. Na důkaz toho připojují své podpisy.</w:t>
      </w:r>
    </w:p>
    <w:tbl>
      <w:tblPr>
        <w:tblW w:w="9356" w:type="dxa"/>
        <w:tblInd w:w="250" w:type="dxa"/>
        <w:tblLayout w:type="fixed"/>
        <w:tblLook w:val="04A0" w:firstRow="1" w:lastRow="0" w:firstColumn="1" w:lastColumn="0" w:noHBand="0" w:noVBand="1"/>
      </w:tblPr>
      <w:tblGrid>
        <w:gridCol w:w="4678"/>
        <w:gridCol w:w="45"/>
        <w:gridCol w:w="4624"/>
        <w:gridCol w:w="9"/>
      </w:tblGrid>
      <w:tr w:rsidR="00F75D6C" w:rsidRPr="006469D2" w14:paraId="686CC6C7" w14:textId="77777777" w:rsidTr="00DB0556">
        <w:trPr>
          <w:gridAfter w:val="1"/>
          <w:wAfter w:w="9" w:type="dxa"/>
        </w:trPr>
        <w:tc>
          <w:tcPr>
            <w:tcW w:w="4678" w:type="dxa"/>
            <w:hideMark/>
          </w:tcPr>
          <w:p w14:paraId="263AB3A5" w14:textId="77777777" w:rsidR="00F75D6C" w:rsidRPr="006469D2" w:rsidRDefault="00F75D6C" w:rsidP="00DB0556">
            <w:pPr>
              <w:tabs>
                <w:tab w:val="left" w:pos="709"/>
              </w:tabs>
              <w:spacing w:line="256" w:lineRule="auto"/>
              <w:jc w:val="both"/>
              <w:rPr>
                <w:rFonts w:ascii="Arial" w:hAnsi="Arial" w:cs="Arial"/>
                <w:sz w:val="22"/>
                <w:szCs w:val="22"/>
                <w:lang w:eastAsia="en-US"/>
              </w:rPr>
            </w:pPr>
          </w:p>
          <w:p w14:paraId="350A9889" w14:textId="77777777" w:rsidR="00F75D6C" w:rsidRPr="006469D2" w:rsidRDefault="00F75D6C" w:rsidP="00DB0556">
            <w:pPr>
              <w:tabs>
                <w:tab w:val="left" w:pos="709"/>
              </w:tabs>
              <w:spacing w:line="256" w:lineRule="auto"/>
              <w:jc w:val="both"/>
              <w:rPr>
                <w:rFonts w:ascii="Arial" w:hAnsi="Arial" w:cs="Arial"/>
                <w:sz w:val="22"/>
                <w:szCs w:val="22"/>
                <w:lang w:eastAsia="en-US"/>
              </w:rPr>
            </w:pPr>
          </w:p>
          <w:p w14:paraId="728A8035" w14:textId="77777777" w:rsidR="00F75D6C" w:rsidRPr="006469D2" w:rsidRDefault="00F75D6C" w:rsidP="00DB0556">
            <w:pPr>
              <w:tabs>
                <w:tab w:val="left" w:pos="709"/>
              </w:tabs>
              <w:spacing w:line="256" w:lineRule="auto"/>
              <w:jc w:val="both"/>
              <w:rPr>
                <w:rFonts w:ascii="Arial" w:hAnsi="Arial" w:cs="Arial"/>
                <w:sz w:val="22"/>
                <w:szCs w:val="22"/>
                <w:lang w:eastAsia="en-US"/>
              </w:rPr>
            </w:pPr>
          </w:p>
          <w:p w14:paraId="4665532F" w14:textId="77777777" w:rsidR="00F75D6C" w:rsidRPr="006469D2" w:rsidRDefault="00F75D6C" w:rsidP="00DB0556">
            <w:pPr>
              <w:tabs>
                <w:tab w:val="left" w:pos="709"/>
              </w:tabs>
              <w:spacing w:line="256" w:lineRule="auto"/>
              <w:jc w:val="both"/>
              <w:rPr>
                <w:rFonts w:ascii="Arial" w:hAnsi="Arial" w:cs="Arial"/>
                <w:sz w:val="22"/>
                <w:szCs w:val="22"/>
                <w:lang w:eastAsia="en-US"/>
              </w:rPr>
            </w:pPr>
          </w:p>
        </w:tc>
        <w:tc>
          <w:tcPr>
            <w:tcW w:w="4669" w:type="dxa"/>
            <w:gridSpan w:val="2"/>
            <w:hideMark/>
          </w:tcPr>
          <w:p w14:paraId="38351B80" w14:textId="77777777" w:rsidR="00F75D6C" w:rsidRPr="006469D2" w:rsidRDefault="00F75D6C" w:rsidP="00DB0556">
            <w:pPr>
              <w:tabs>
                <w:tab w:val="left" w:pos="709"/>
              </w:tabs>
              <w:spacing w:line="256" w:lineRule="auto"/>
              <w:jc w:val="both"/>
              <w:rPr>
                <w:rFonts w:ascii="Arial" w:hAnsi="Arial" w:cs="Arial"/>
                <w:sz w:val="22"/>
                <w:szCs w:val="22"/>
                <w:lang w:eastAsia="en-US"/>
              </w:rPr>
            </w:pPr>
          </w:p>
        </w:tc>
      </w:tr>
      <w:tr w:rsidR="00F75D6C" w:rsidRPr="006469D2" w14:paraId="46BC186F" w14:textId="77777777" w:rsidTr="00DB0556">
        <w:trPr>
          <w:gridAfter w:val="1"/>
          <w:wAfter w:w="9" w:type="dxa"/>
          <w:trHeight w:val="925"/>
        </w:trPr>
        <w:tc>
          <w:tcPr>
            <w:tcW w:w="4678" w:type="dxa"/>
          </w:tcPr>
          <w:p w14:paraId="3012B2DC" w14:textId="77777777" w:rsidR="00F75D6C" w:rsidRPr="006469D2" w:rsidRDefault="00F75D6C" w:rsidP="00DB0556">
            <w:pPr>
              <w:tabs>
                <w:tab w:val="left" w:pos="709"/>
              </w:tabs>
              <w:spacing w:line="256" w:lineRule="auto"/>
              <w:jc w:val="both"/>
              <w:rPr>
                <w:rFonts w:ascii="Arial" w:hAnsi="Arial" w:cs="Arial"/>
                <w:sz w:val="22"/>
                <w:highlight w:val="lightGray"/>
              </w:rPr>
            </w:pPr>
            <w:r w:rsidRPr="006469D2">
              <w:rPr>
                <w:rFonts w:ascii="Arial" w:hAnsi="Arial" w:cs="Arial"/>
                <w:sz w:val="22"/>
              </w:rPr>
              <w:t>V </w:t>
            </w:r>
            <w:r w:rsidRPr="006469D2">
              <w:rPr>
                <w:rFonts w:ascii="Arial" w:hAnsi="Arial" w:cs="Arial"/>
                <w:sz w:val="22"/>
                <w:highlight w:val="lightGray"/>
              </w:rPr>
              <w:t>…………………</w:t>
            </w:r>
            <w:r w:rsidRPr="006469D2">
              <w:rPr>
                <w:rFonts w:ascii="Arial" w:hAnsi="Arial" w:cs="Arial"/>
                <w:sz w:val="22"/>
              </w:rPr>
              <w:t xml:space="preserve"> dne </w:t>
            </w:r>
            <w:r w:rsidRPr="006469D2">
              <w:rPr>
                <w:rFonts w:ascii="Arial" w:hAnsi="Arial" w:cs="Arial"/>
                <w:sz w:val="22"/>
                <w:highlight w:val="lightGray"/>
              </w:rPr>
              <w:t>…………………</w:t>
            </w:r>
          </w:p>
          <w:p w14:paraId="58647158" w14:textId="77777777" w:rsidR="00F75D6C" w:rsidRPr="006469D2" w:rsidRDefault="00F75D6C" w:rsidP="00DB0556">
            <w:pPr>
              <w:spacing w:line="256" w:lineRule="auto"/>
              <w:jc w:val="center"/>
              <w:rPr>
                <w:rFonts w:ascii="Arial" w:hAnsi="Arial" w:cs="Arial"/>
                <w:b/>
                <w:sz w:val="22"/>
              </w:rPr>
            </w:pPr>
          </w:p>
          <w:p w14:paraId="205D2B7E" w14:textId="77777777" w:rsidR="00F75D6C" w:rsidRPr="006469D2" w:rsidRDefault="00F75D6C" w:rsidP="00DB0556">
            <w:pPr>
              <w:spacing w:line="256" w:lineRule="auto"/>
              <w:jc w:val="center"/>
              <w:rPr>
                <w:rFonts w:ascii="Arial" w:hAnsi="Arial" w:cs="Arial"/>
                <w:b/>
                <w:sz w:val="22"/>
              </w:rPr>
            </w:pPr>
            <w:r w:rsidRPr="006469D2">
              <w:rPr>
                <w:rFonts w:ascii="Arial" w:hAnsi="Arial" w:cs="Arial"/>
                <w:b/>
                <w:sz w:val="22"/>
              </w:rPr>
              <w:t>Česká republika - Úřad pro zastupování</w:t>
            </w:r>
          </w:p>
          <w:p w14:paraId="315A312E" w14:textId="77777777" w:rsidR="00F75D6C" w:rsidRPr="006469D2" w:rsidRDefault="00F75D6C" w:rsidP="00DB0556">
            <w:pPr>
              <w:spacing w:line="256" w:lineRule="auto"/>
              <w:jc w:val="center"/>
              <w:rPr>
                <w:rFonts w:ascii="Arial" w:hAnsi="Arial" w:cs="Arial"/>
                <w:b/>
                <w:sz w:val="22"/>
              </w:rPr>
            </w:pPr>
            <w:r w:rsidRPr="006469D2">
              <w:rPr>
                <w:rFonts w:ascii="Arial" w:hAnsi="Arial" w:cs="Arial"/>
                <w:b/>
                <w:sz w:val="22"/>
              </w:rPr>
              <w:t>státu ve věcech majetkových</w:t>
            </w:r>
          </w:p>
          <w:p w14:paraId="6C1D7239" w14:textId="77777777" w:rsidR="00F75D6C" w:rsidRPr="006469D2" w:rsidRDefault="00F75D6C" w:rsidP="00DB0556">
            <w:pPr>
              <w:tabs>
                <w:tab w:val="left" w:pos="709"/>
              </w:tabs>
              <w:spacing w:line="256" w:lineRule="auto"/>
              <w:jc w:val="both"/>
              <w:rPr>
                <w:rFonts w:ascii="Arial" w:hAnsi="Arial" w:cs="Arial"/>
                <w:sz w:val="22"/>
              </w:rPr>
            </w:pPr>
          </w:p>
          <w:p w14:paraId="40B3DD9B" w14:textId="77777777" w:rsidR="00F75D6C" w:rsidRPr="006469D2" w:rsidRDefault="00F75D6C" w:rsidP="00DB0556">
            <w:pPr>
              <w:tabs>
                <w:tab w:val="left" w:pos="709"/>
              </w:tabs>
              <w:spacing w:line="256" w:lineRule="auto"/>
              <w:jc w:val="both"/>
              <w:rPr>
                <w:rFonts w:ascii="Arial" w:hAnsi="Arial" w:cs="Arial"/>
                <w:sz w:val="22"/>
              </w:rPr>
            </w:pPr>
          </w:p>
          <w:p w14:paraId="4F496889" w14:textId="77777777" w:rsidR="00F75D6C" w:rsidRPr="006469D2" w:rsidRDefault="00F75D6C" w:rsidP="00DB0556">
            <w:pPr>
              <w:tabs>
                <w:tab w:val="left" w:pos="709"/>
              </w:tabs>
              <w:spacing w:line="256" w:lineRule="auto"/>
              <w:jc w:val="both"/>
              <w:rPr>
                <w:rFonts w:ascii="Arial" w:hAnsi="Arial" w:cs="Arial"/>
                <w:sz w:val="22"/>
              </w:rPr>
            </w:pPr>
          </w:p>
          <w:p w14:paraId="4E3C38D2" w14:textId="77777777" w:rsidR="00F75D6C" w:rsidRPr="006469D2" w:rsidRDefault="00F75D6C" w:rsidP="00DB0556">
            <w:pPr>
              <w:tabs>
                <w:tab w:val="left" w:pos="709"/>
              </w:tabs>
              <w:spacing w:line="256" w:lineRule="auto"/>
              <w:jc w:val="both"/>
              <w:rPr>
                <w:rFonts w:ascii="Arial" w:hAnsi="Arial" w:cs="Arial"/>
                <w:sz w:val="22"/>
              </w:rPr>
            </w:pPr>
          </w:p>
        </w:tc>
        <w:tc>
          <w:tcPr>
            <w:tcW w:w="4669" w:type="dxa"/>
            <w:gridSpan w:val="2"/>
          </w:tcPr>
          <w:p w14:paraId="775C9D16" w14:textId="77777777" w:rsidR="00F75D6C" w:rsidRPr="006469D2" w:rsidRDefault="00F75D6C" w:rsidP="00DB0556">
            <w:pPr>
              <w:tabs>
                <w:tab w:val="left" w:pos="709"/>
              </w:tabs>
              <w:spacing w:line="256" w:lineRule="auto"/>
              <w:jc w:val="both"/>
              <w:rPr>
                <w:rFonts w:ascii="Arial" w:hAnsi="Arial" w:cs="Arial"/>
                <w:sz w:val="22"/>
                <w:highlight w:val="lightGray"/>
              </w:rPr>
            </w:pPr>
            <w:r w:rsidRPr="006469D2">
              <w:rPr>
                <w:rFonts w:ascii="Arial" w:hAnsi="Arial" w:cs="Arial"/>
                <w:sz w:val="22"/>
              </w:rPr>
              <w:t>V </w:t>
            </w:r>
            <w:r w:rsidRPr="006469D2">
              <w:rPr>
                <w:rFonts w:ascii="Arial" w:hAnsi="Arial" w:cs="Arial"/>
                <w:sz w:val="22"/>
                <w:highlight w:val="lightGray"/>
              </w:rPr>
              <w:t>…………………</w:t>
            </w:r>
            <w:r w:rsidRPr="006469D2">
              <w:rPr>
                <w:rFonts w:ascii="Arial" w:hAnsi="Arial" w:cs="Arial"/>
                <w:sz w:val="22"/>
              </w:rPr>
              <w:t xml:space="preserve"> dne </w:t>
            </w:r>
            <w:r w:rsidRPr="006469D2">
              <w:rPr>
                <w:rFonts w:ascii="Arial" w:hAnsi="Arial" w:cs="Arial"/>
                <w:sz w:val="22"/>
                <w:highlight w:val="lightGray"/>
              </w:rPr>
              <w:t>…………………</w:t>
            </w:r>
          </w:p>
          <w:p w14:paraId="37035C2A" w14:textId="77777777" w:rsidR="00F75D6C" w:rsidRPr="006469D2" w:rsidRDefault="00F75D6C" w:rsidP="00DB0556">
            <w:pPr>
              <w:tabs>
                <w:tab w:val="left" w:pos="709"/>
              </w:tabs>
              <w:spacing w:line="256" w:lineRule="auto"/>
              <w:jc w:val="both"/>
              <w:rPr>
                <w:rFonts w:ascii="Arial" w:hAnsi="Arial" w:cs="Arial"/>
                <w:sz w:val="22"/>
                <w:highlight w:val="lightGray"/>
              </w:rPr>
            </w:pPr>
          </w:p>
          <w:p w14:paraId="16F384D0" w14:textId="77777777" w:rsidR="00F75D6C" w:rsidRPr="006469D2" w:rsidRDefault="00F75D6C" w:rsidP="00DB0556">
            <w:pPr>
              <w:tabs>
                <w:tab w:val="left" w:pos="709"/>
              </w:tabs>
              <w:spacing w:line="256" w:lineRule="auto"/>
              <w:jc w:val="both"/>
              <w:rPr>
                <w:rFonts w:ascii="Arial" w:hAnsi="Arial" w:cs="Arial"/>
                <w:sz w:val="22"/>
              </w:rPr>
            </w:pPr>
          </w:p>
          <w:p w14:paraId="173AD2F7" w14:textId="77777777" w:rsidR="00F75D6C" w:rsidRPr="006469D2" w:rsidRDefault="00F75D6C" w:rsidP="00DB0556">
            <w:pPr>
              <w:tabs>
                <w:tab w:val="left" w:pos="709"/>
              </w:tabs>
              <w:spacing w:line="256" w:lineRule="auto"/>
              <w:jc w:val="both"/>
              <w:rPr>
                <w:rFonts w:ascii="Arial" w:hAnsi="Arial" w:cs="Arial"/>
                <w:sz w:val="22"/>
              </w:rPr>
            </w:pPr>
          </w:p>
        </w:tc>
      </w:tr>
      <w:tr w:rsidR="00F75D6C" w:rsidRPr="006469D2" w14:paraId="11E2C87F" w14:textId="77777777" w:rsidTr="00DB0556">
        <w:trPr>
          <w:trHeight w:val="35"/>
        </w:trPr>
        <w:tc>
          <w:tcPr>
            <w:tcW w:w="4723" w:type="dxa"/>
            <w:gridSpan w:val="2"/>
            <w:hideMark/>
          </w:tcPr>
          <w:p w14:paraId="390237D6" w14:textId="77777777" w:rsidR="00F75D6C" w:rsidRPr="006469D2" w:rsidRDefault="00F75D6C" w:rsidP="00DB0556">
            <w:pPr>
              <w:tabs>
                <w:tab w:val="left" w:pos="709"/>
              </w:tabs>
              <w:spacing w:line="256" w:lineRule="auto"/>
              <w:jc w:val="both"/>
              <w:rPr>
                <w:rFonts w:ascii="Arial" w:hAnsi="Arial" w:cs="Arial"/>
                <w:szCs w:val="22"/>
                <w:lang w:eastAsia="en-US"/>
              </w:rPr>
            </w:pPr>
            <w:r w:rsidRPr="006469D2">
              <w:rPr>
                <w:rFonts w:ascii="Arial" w:hAnsi="Arial" w:cs="Arial"/>
                <w:sz w:val="22"/>
                <w:szCs w:val="22"/>
                <w:lang w:eastAsia="en-US"/>
              </w:rPr>
              <w:t>…………………………….………………………</w:t>
            </w:r>
          </w:p>
        </w:tc>
        <w:tc>
          <w:tcPr>
            <w:tcW w:w="4633" w:type="dxa"/>
            <w:gridSpan w:val="2"/>
            <w:hideMark/>
          </w:tcPr>
          <w:p w14:paraId="2524DA98" w14:textId="77777777" w:rsidR="00F75D6C" w:rsidRPr="006469D2" w:rsidRDefault="00F75D6C" w:rsidP="00DB0556">
            <w:pPr>
              <w:tabs>
                <w:tab w:val="left" w:pos="709"/>
              </w:tabs>
              <w:spacing w:line="256" w:lineRule="auto"/>
              <w:jc w:val="both"/>
              <w:rPr>
                <w:rFonts w:ascii="Arial" w:hAnsi="Arial" w:cs="Arial"/>
                <w:szCs w:val="22"/>
                <w:lang w:eastAsia="en-US"/>
              </w:rPr>
            </w:pPr>
            <w:r w:rsidRPr="006469D2">
              <w:rPr>
                <w:rFonts w:ascii="Arial" w:hAnsi="Arial" w:cs="Arial"/>
                <w:sz w:val="22"/>
                <w:szCs w:val="22"/>
                <w:lang w:eastAsia="en-US"/>
              </w:rPr>
              <w:t xml:space="preserve">  …………………………….……………………</w:t>
            </w:r>
          </w:p>
        </w:tc>
      </w:tr>
      <w:tr w:rsidR="00F75D6C" w:rsidRPr="006469D2" w14:paraId="0B05ABF9" w14:textId="77777777" w:rsidTr="00DB0556">
        <w:trPr>
          <w:trHeight w:val="327"/>
        </w:trPr>
        <w:tc>
          <w:tcPr>
            <w:tcW w:w="4723" w:type="dxa"/>
            <w:gridSpan w:val="2"/>
            <w:hideMark/>
          </w:tcPr>
          <w:p w14:paraId="44326A5B" w14:textId="77777777" w:rsidR="00F75D6C" w:rsidRDefault="00F75D6C" w:rsidP="00DB0556">
            <w:pPr>
              <w:tabs>
                <w:tab w:val="left" w:pos="709"/>
              </w:tabs>
              <w:spacing w:line="256" w:lineRule="auto"/>
              <w:jc w:val="center"/>
              <w:rPr>
                <w:rFonts w:ascii="Arial" w:hAnsi="Arial" w:cs="Arial"/>
                <w:b/>
                <w:i/>
                <w:sz w:val="22"/>
                <w:szCs w:val="22"/>
              </w:rPr>
            </w:pPr>
            <w:r w:rsidRPr="008E74FF">
              <w:rPr>
                <w:rFonts w:ascii="Arial" w:hAnsi="Arial" w:cs="Arial"/>
                <w:b/>
                <w:i/>
                <w:sz w:val="22"/>
                <w:szCs w:val="22"/>
              </w:rPr>
              <w:t>Mgr. Daniel Přibyl</w:t>
            </w:r>
          </w:p>
          <w:p w14:paraId="5D270411" w14:textId="77777777" w:rsidR="00F75D6C" w:rsidRDefault="00F75D6C" w:rsidP="00DB0556">
            <w:pPr>
              <w:tabs>
                <w:tab w:val="left" w:pos="709"/>
              </w:tabs>
              <w:spacing w:line="256" w:lineRule="auto"/>
              <w:jc w:val="center"/>
              <w:rPr>
                <w:rFonts w:ascii="Arial" w:hAnsi="Arial" w:cs="Arial"/>
                <w:i/>
                <w:sz w:val="22"/>
                <w:szCs w:val="22"/>
              </w:rPr>
            </w:pPr>
            <w:r w:rsidRPr="008E74FF">
              <w:rPr>
                <w:rFonts w:ascii="Arial" w:hAnsi="Arial" w:cs="Arial"/>
                <w:b/>
                <w:i/>
                <w:sz w:val="22"/>
                <w:szCs w:val="22"/>
              </w:rPr>
              <w:t xml:space="preserve"> </w:t>
            </w:r>
            <w:r w:rsidRPr="0040669E">
              <w:rPr>
                <w:rFonts w:ascii="Arial" w:hAnsi="Arial" w:cs="Arial"/>
                <w:i/>
                <w:sz w:val="22"/>
                <w:szCs w:val="22"/>
              </w:rPr>
              <w:t xml:space="preserve">náměstek pro Právní služby a hospodaření </w:t>
            </w:r>
          </w:p>
          <w:p w14:paraId="3CD3E64E" w14:textId="77777777" w:rsidR="00F75D6C" w:rsidRDefault="00F75D6C" w:rsidP="00DB0556">
            <w:pPr>
              <w:tabs>
                <w:tab w:val="left" w:pos="709"/>
              </w:tabs>
              <w:spacing w:line="256" w:lineRule="auto"/>
              <w:jc w:val="center"/>
              <w:rPr>
                <w:rFonts w:ascii="Arial" w:hAnsi="Arial" w:cs="Arial"/>
                <w:i/>
                <w:sz w:val="22"/>
                <w:szCs w:val="22"/>
              </w:rPr>
            </w:pPr>
            <w:r w:rsidRPr="0040669E">
              <w:rPr>
                <w:rFonts w:ascii="Arial" w:hAnsi="Arial" w:cs="Arial"/>
                <w:i/>
                <w:sz w:val="22"/>
                <w:szCs w:val="22"/>
              </w:rPr>
              <w:t>s</w:t>
            </w:r>
            <w:r>
              <w:rPr>
                <w:rFonts w:ascii="Arial" w:hAnsi="Arial" w:cs="Arial"/>
                <w:i/>
                <w:sz w:val="22"/>
                <w:szCs w:val="22"/>
              </w:rPr>
              <w:t> </w:t>
            </w:r>
            <w:r w:rsidRPr="0040669E">
              <w:rPr>
                <w:rFonts w:ascii="Arial" w:hAnsi="Arial" w:cs="Arial"/>
                <w:i/>
                <w:sz w:val="22"/>
                <w:szCs w:val="22"/>
              </w:rPr>
              <w:t>majetkem</w:t>
            </w:r>
          </w:p>
          <w:p w14:paraId="283707EB" w14:textId="77777777" w:rsidR="00F75D6C" w:rsidRPr="006469D2" w:rsidRDefault="00F75D6C" w:rsidP="00DB0556">
            <w:pPr>
              <w:tabs>
                <w:tab w:val="left" w:pos="709"/>
              </w:tabs>
              <w:spacing w:line="256" w:lineRule="auto"/>
              <w:jc w:val="center"/>
              <w:rPr>
                <w:rFonts w:ascii="Arial" w:hAnsi="Arial" w:cs="Arial"/>
                <w:i/>
                <w:sz w:val="22"/>
                <w:szCs w:val="22"/>
              </w:rPr>
            </w:pPr>
            <w:r w:rsidRPr="00A92550">
              <w:rPr>
                <w:rFonts w:ascii="Arial" w:hAnsi="Arial" w:cs="Arial"/>
                <w:i/>
                <w:sz w:val="22"/>
                <w:szCs w:val="22"/>
              </w:rPr>
              <w:t>(varianta: elektronicky podepsáno)</w:t>
            </w:r>
            <w:r w:rsidRPr="0040669E">
              <w:rPr>
                <w:rFonts w:ascii="Arial" w:hAnsi="Arial" w:cs="Arial"/>
                <w:i/>
                <w:sz w:val="22"/>
                <w:szCs w:val="22"/>
              </w:rPr>
              <w:t xml:space="preserve"> </w:t>
            </w:r>
          </w:p>
        </w:tc>
        <w:tc>
          <w:tcPr>
            <w:tcW w:w="4633" w:type="dxa"/>
            <w:gridSpan w:val="2"/>
          </w:tcPr>
          <w:p w14:paraId="62378415" w14:textId="77777777" w:rsidR="00F75D6C" w:rsidRPr="006469D2" w:rsidRDefault="00F75D6C" w:rsidP="00DB0556">
            <w:pPr>
              <w:tabs>
                <w:tab w:val="left" w:pos="709"/>
              </w:tabs>
              <w:spacing w:line="256" w:lineRule="auto"/>
              <w:jc w:val="center"/>
              <w:rPr>
                <w:rFonts w:ascii="Arial" w:hAnsi="Arial" w:cs="Arial"/>
                <w:i/>
                <w:sz w:val="22"/>
              </w:rPr>
            </w:pPr>
            <w:r w:rsidRPr="006469D2">
              <w:rPr>
                <w:rFonts w:ascii="Arial" w:hAnsi="Arial" w:cs="Arial"/>
                <w:i/>
                <w:sz w:val="22"/>
              </w:rPr>
              <w:t xml:space="preserve">akademický titul, jméno, příjmení, vědecká hodnost, funkce opravňující k jednání nebo jednající na základě plné moci, </w:t>
            </w:r>
          </w:p>
          <w:p w14:paraId="06D2FEF0" w14:textId="77777777" w:rsidR="00F75D6C" w:rsidRDefault="00F75D6C" w:rsidP="00DB0556">
            <w:pPr>
              <w:tabs>
                <w:tab w:val="left" w:pos="709"/>
              </w:tabs>
              <w:spacing w:line="256" w:lineRule="auto"/>
              <w:jc w:val="center"/>
              <w:rPr>
                <w:rFonts w:ascii="Arial" w:hAnsi="Arial" w:cs="Arial"/>
                <w:i/>
                <w:sz w:val="22"/>
              </w:rPr>
            </w:pPr>
            <w:r w:rsidRPr="006469D2">
              <w:rPr>
                <w:rFonts w:ascii="Arial" w:hAnsi="Arial" w:cs="Arial"/>
                <w:i/>
                <w:sz w:val="22"/>
              </w:rPr>
              <w:t>název</w:t>
            </w:r>
          </w:p>
          <w:p w14:paraId="678AE07A" w14:textId="77777777" w:rsidR="00F75D6C" w:rsidRPr="006469D2" w:rsidRDefault="00F75D6C" w:rsidP="00DB0556">
            <w:pPr>
              <w:tabs>
                <w:tab w:val="left" w:pos="709"/>
              </w:tabs>
              <w:spacing w:line="256" w:lineRule="auto"/>
              <w:jc w:val="center"/>
              <w:rPr>
                <w:rFonts w:ascii="Arial" w:hAnsi="Arial" w:cs="Arial"/>
                <w:i/>
              </w:rPr>
            </w:pPr>
            <w:r>
              <w:rPr>
                <w:rFonts w:ascii="Arial" w:hAnsi="Arial" w:cs="Arial"/>
                <w:i/>
                <w:color w:val="000000" w:themeColor="dark1"/>
                <w:sz w:val="22"/>
              </w:rPr>
              <w:t>(varianta: elektronicky podepsáno)</w:t>
            </w:r>
          </w:p>
          <w:p w14:paraId="55D2975D" w14:textId="77777777" w:rsidR="00F75D6C" w:rsidRPr="006469D2" w:rsidRDefault="00F75D6C" w:rsidP="00DB0556">
            <w:pPr>
              <w:tabs>
                <w:tab w:val="left" w:pos="709"/>
              </w:tabs>
              <w:spacing w:line="256" w:lineRule="auto"/>
              <w:jc w:val="both"/>
              <w:rPr>
                <w:rFonts w:ascii="Arial" w:hAnsi="Arial" w:cs="Arial"/>
                <w:b/>
                <w:strike/>
                <w:szCs w:val="22"/>
                <w:lang w:eastAsia="en-US"/>
              </w:rPr>
            </w:pPr>
          </w:p>
        </w:tc>
      </w:tr>
    </w:tbl>
    <w:p w14:paraId="73A3131F" w14:textId="77777777" w:rsidR="00F75D6C" w:rsidRPr="006469D2" w:rsidRDefault="00F75D6C" w:rsidP="00F75D6C">
      <w:pPr>
        <w:rPr>
          <w:rFonts w:ascii="Arial" w:hAnsi="Arial" w:cs="Arial"/>
          <w:sz w:val="22"/>
          <w:szCs w:val="22"/>
        </w:rPr>
      </w:pPr>
    </w:p>
    <w:p w14:paraId="522177C8" w14:textId="77777777" w:rsidR="00F75D6C" w:rsidRDefault="00F75D6C" w:rsidP="00F75D6C">
      <w:pPr>
        <w:spacing w:after="120"/>
        <w:jc w:val="both"/>
        <w:rPr>
          <w:rFonts w:ascii="Arial" w:hAnsi="Arial" w:cs="Arial"/>
          <w:sz w:val="22"/>
          <w:u w:val="single"/>
        </w:rPr>
      </w:pPr>
    </w:p>
    <w:p w14:paraId="68FD26AB" w14:textId="77777777" w:rsidR="00F75D6C" w:rsidRDefault="00F75D6C" w:rsidP="00F75D6C">
      <w:pPr>
        <w:spacing w:after="120"/>
        <w:jc w:val="both"/>
        <w:rPr>
          <w:rFonts w:ascii="Arial" w:hAnsi="Arial" w:cs="Arial"/>
          <w:sz w:val="22"/>
        </w:rPr>
      </w:pPr>
    </w:p>
    <w:p w14:paraId="52C1675B" w14:textId="77777777" w:rsidR="00F75D6C" w:rsidRDefault="00F75D6C" w:rsidP="00F75D6C">
      <w:pPr>
        <w:spacing w:after="120"/>
        <w:jc w:val="both"/>
        <w:rPr>
          <w:rFonts w:ascii="Arial" w:hAnsi="Arial" w:cs="Arial"/>
          <w:sz w:val="22"/>
        </w:rPr>
      </w:pPr>
    </w:p>
    <w:p w14:paraId="60A6E3DA" w14:textId="77777777" w:rsidR="00F75D6C" w:rsidRDefault="00F75D6C" w:rsidP="00F75D6C">
      <w:pPr>
        <w:spacing w:after="120"/>
        <w:jc w:val="both"/>
        <w:rPr>
          <w:rFonts w:ascii="Arial" w:hAnsi="Arial" w:cs="Arial"/>
          <w:sz w:val="22"/>
        </w:rPr>
      </w:pPr>
    </w:p>
    <w:p w14:paraId="7D7FFB35" w14:textId="01143D25" w:rsidR="00F75D6C" w:rsidRDefault="00F75D6C" w:rsidP="00F75D6C">
      <w:pPr>
        <w:spacing w:after="120"/>
        <w:jc w:val="both"/>
        <w:rPr>
          <w:rFonts w:ascii="Arial" w:hAnsi="Arial" w:cs="Arial"/>
          <w:sz w:val="22"/>
        </w:rPr>
      </w:pPr>
    </w:p>
    <w:p w14:paraId="007A71BD" w14:textId="746A0319" w:rsidR="00F75D6C" w:rsidRDefault="00F75D6C" w:rsidP="00F75D6C">
      <w:pPr>
        <w:spacing w:after="120"/>
        <w:jc w:val="both"/>
        <w:rPr>
          <w:rFonts w:ascii="Arial" w:hAnsi="Arial" w:cs="Arial"/>
          <w:sz w:val="22"/>
        </w:rPr>
      </w:pPr>
    </w:p>
    <w:p w14:paraId="2205DE90" w14:textId="56380B02" w:rsidR="00F75D6C" w:rsidRDefault="00F75D6C" w:rsidP="00F75D6C">
      <w:pPr>
        <w:spacing w:after="120"/>
        <w:jc w:val="both"/>
        <w:rPr>
          <w:rFonts w:ascii="Arial" w:hAnsi="Arial" w:cs="Arial"/>
          <w:sz w:val="22"/>
        </w:rPr>
      </w:pPr>
    </w:p>
    <w:p w14:paraId="3F0B3D9E" w14:textId="2D47B3D6" w:rsidR="00F75D6C" w:rsidRDefault="00F75D6C" w:rsidP="00F75D6C">
      <w:pPr>
        <w:spacing w:after="120"/>
        <w:jc w:val="both"/>
        <w:rPr>
          <w:rFonts w:ascii="Arial" w:hAnsi="Arial" w:cs="Arial"/>
          <w:sz w:val="22"/>
        </w:rPr>
      </w:pPr>
    </w:p>
    <w:p w14:paraId="32CADFA0" w14:textId="2BF1D086" w:rsidR="00F75D6C" w:rsidRDefault="00F75D6C" w:rsidP="00F75D6C">
      <w:pPr>
        <w:spacing w:after="120"/>
        <w:jc w:val="both"/>
        <w:rPr>
          <w:rFonts w:ascii="Arial" w:hAnsi="Arial" w:cs="Arial"/>
          <w:sz w:val="22"/>
        </w:rPr>
      </w:pPr>
    </w:p>
    <w:p w14:paraId="76D95E85" w14:textId="0C0C1D37" w:rsidR="00F75D6C" w:rsidRDefault="00F75D6C" w:rsidP="00F75D6C">
      <w:pPr>
        <w:spacing w:after="120"/>
        <w:jc w:val="both"/>
        <w:rPr>
          <w:rFonts w:ascii="Arial" w:hAnsi="Arial" w:cs="Arial"/>
          <w:sz w:val="22"/>
        </w:rPr>
      </w:pPr>
    </w:p>
    <w:p w14:paraId="47C97510" w14:textId="169CB57D" w:rsidR="00F75D6C" w:rsidRDefault="00F75D6C" w:rsidP="00F75D6C">
      <w:pPr>
        <w:spacing w:after="120"/>
        <w:jc w:val="both"/>
        <w:rPr>
          <w:rFonts w:ascii="Arial" w:hAnsi="Arial" w:cs="Arial"/>
          <w:sz w:val="22"/>
        </w:rPr>
      </w:pPr>
    </w:p>
    <w:p w14:paraId="14EB4B9D" w14:textId="77777777" w:rsidR="00F75D6C" w:rsidRDefault="00F75D6C" w:rsidP="00F75D6C">
      <w:pPr>
        <w:spacing w:after="120"/>
        <w:jc w:val="both"/>
        <w:rPr>
          <w:rFonts w:ascii="Arial" w:hAnsi="Arial" w:cs="Arial"/>
          <w:sz w:val="22"/>
        </w:rPr>
      </w:pPr>
    </w:p>
    <w:p w14:paraId="31D5185D" w14:textId="77777777" w:rsidR="00F75D6C" w:rsidRDefault="00F75D6C" w:rsidP="00F75D6C">
      <w:pPr>
        <w:spacing w:after="120"/>
        <w:jc w:val="both"/>
        <w:rPr>
          <w:rFonts w:ascii="Arial" w:hAnsi="Arial" w:cs="Arial"/>
          <w:sz w:val="22"/>
        </w:rPr>
      </w:pPr>
    </w:p>
    <w:p w14:paraId="57148837" w14:textId="77777777" w:rsidR="00F75D6C" w:rsidRPr="0040669E" w:rsidRDefault="00F75D6C" w:rsidP="00F75D6C">
      <w:pPr>
        <w:spacing w:after="120"/>
        <w:jc w:val="both"/>
        <w:rPr>
          <w:rFonts w:ascii="Arial" w:hAnsi="Arial" w:cs="Arial"/>
          <w:b/>
          <w:bCs/>
          <w:sz w:val="22"/>
        </w:rPr>
      </w:pPr>
      <w:r w:rsidRPr="0040669E">
        <w:rPr>
          <w:rFonts w:ascii="Arial" w:hAnsi="Arial" w:cs="Arial"/>
          <w:b/>
          <w:bCs/>
          <w:sz w:val="22"/>
        </w:rPr>
        <w:t>Příloha č. 1 – Seznam movitého majetku:</w:t>
      </w:r>
    </w:p>
    <w:p w14:paraId="49BA9D6A"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Trezory (9 ks)</w:t>
      </w:r>
    </w:p>
    <w:p w14:paraId="1735D9E1"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Kompresor PRFI-50</w:t>
      </w:r>
    </w:p>
    <w:p w14:paraId="07F45593"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Skříňka na klíče</w:t>
      </w:r>
    </w:p>
    <w:p w14:paraId="43838ACB"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Schránka na klíče - bezpečnostní + 20k</w:t>
      </w:r>
    </w:p>
    <w:p w14:paraId="287075E6"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Skříňka na hasicí přístroj</w:t>
      </w:r>
    </w:p>
    <w:p w14:paraId="7D67BE76"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Kamerový systém DALLMEIER</w:t>
      </w:r>
    </w:p>
    <w:p w14:paraId="1002A0C4"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Ochrana dvora elektronická</w:t>
      </w:r>
    </w:p>
    <w:p w14:paraId="4FDE4842"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Ohýbačka plechu ruční</w:t>
      </w:r>
    </w:p>
    <w:p w14:paraId="1D86E9A4"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Soustruh MN</w:t>
      </w:r>
    </w:p>
    <w:p w14:paraId="5BBDEE00"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Nástrojářská frézka</w:t>
      </w:r>
    </w:p>
    <w:p w14:paraId="20606366"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Bezpečnostní systémy EZS, EPS, CCTV</w:t>
      </w:r>
    </w:p>
    <w:p w14:paraId="2CD1FB06"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Odečítač časový – displej (kabely)</w:t>
      </w:r>
    </w:p>
    <w:p w14:paraId="0E97ED26"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Mříž bezpečnostní – okno v přízemí</w:t>
      </w:r>
    </w:p>
    <w:p w14:paraId="757187B8" w14:textId="77777777" w:rsidR="00F75D6C" w:rsidRDefault="00F75D6C" w:rsidP="00F75D6C">
      <w:pPr>
        <w:spacing w:after="120"/>
        <w:jc w:val="both"/>
        <w:rPr>
          <w:rFonts w:ascii="Arial" w:hAnsi="Arial" w:cs="Arial"/>
          <w:sz w:val="22"/>
        </w:rPr>
      </w:pPr>
    </w:p>
    <w:p w14:paraId="1F709189" w14:textId="77777777" w:rsidR="00F75D6C" w:rsidRDefault="00F75D6C" w:rsidP="00F75D6C">
      <w:pPr>
        <w:spacing w:after="120"/>
        <w:jc w:val="both"/>
        <w:rPr>
          <w:rFonts w:ascii="Arial" w:hAnsi="Arial" w:cs="Arial"/>
          <w:sz w:val="22"/>
        </w:rPr>
      </w:pPr>
    </w:p>
    <w:p w14:paraId="4082A9CD" w14:textId="77777777" w:rsidR="00F75D6C" w:rsidRDefault="00F75D6C">
      <w:pPr>
        <w:rPr>
          <w:rFonts w:ascii="Arial" w:hAnsi="Arial" w:cs="Arial"/>
          <w:sz w:val="22"/>
        </w:rPr>
      </w:pPr>
    </w:p>
    <w:sectPr w:rsidR="00F75D6C">
      <w:pgSz w:w="11906" w:h="16838"/>
      <w:pgMar w:top="851" w:right="1134" w:bottom="851"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4D79"/>
    <w:multiLevelType w:val="hybridMultilevel"/>
    <w:tmpl w:val="D4C40992"/>
    <w:lvl w:ilvl="0" w:tplc="ECF62CD0">
      <w:start w:val="1"/>
      <w:numFmt w:val="bullet"/>
      <w:lvlText w:val=""/>
      <w:lvlJc w:val="left"/>
      <w:pPr>
        <w:ind w:left="720" w:hanging="360"/>
      </w:pPr>
      <w:rPr>
        <w:rFonts w:ascii="Symbol" w:hAnsi="Symbol" w:hint="default"/>
      </w:rPr>
    </w:lvl>
    <w:lvl w:ilvl="1" w:tplc="983813F2">
      <w:start w:val="1"/>
      <w:numFmt w:val="bullet"/>
      <w:lvlText w:val="o"/>
      <w:lvlJc w:val="left"/>
      <w:pPr>
        <w:ind w:left="1440" w:hanging="360"/>
      </w:pPr>
      <w:rPr>
        <w:rFonts w:ascii="Courier New" w:hAnsi="Courier New" w:cs="Courier New" w:hint="default"/>
      </w:rPr>
    </w:lvl>
    <w:lvl w:ilvl="2" w:tplc="B1E88E38">
      <w:start w:val="1"/>
      <w:numFmt w:val="bullet"/>
      <w:lvlText w:val=""/>
      <w:lvlJc w:val="left"/>
      <w:pPr>
        <w:ind w:left="2160" w:hanging="360"/>
      </w:pPr>
      <w:rPr>
        <w:rFonts w:ascii="Wingdings" w:hAnsi="Wingdings" w:hint="default"/>
      </w:rPr>
    </w:lvl>
    <w:lvl w:ilvl="3" w:tplc="820EC6BE">
      <w:start w:val="1"/>
      <w:numFmt w:val="bullet"/>
      <w:lvlText w:val=""/>
      <w:lvlJc w:val="left"/>
      <w:pPr>
        <w:ind w:left="2880" w:hanging="360"/>
      </w:pPr>
      <w:rPr>
        <w:rFonts w:ascii="Symbol" w:hAnsi="Symbol" w:hint="default"/>
      </w:rPr>
    </w:lvl>
    <w:lvl w:ilvl="4" w:tplc="FB8E32AA">
      <w:start w:val="1"/>
      <w:numFmt w:val="bullet"/>
      <w:lvlText w:val="o"/>
      <w:lvlJc w:val="left"/>
      <w:pPr>
        <w:ind w:left="3600" w:hanging="360"/>
      </w:pPr>
      <w:rPr>
        <w:rFonts w:ascii="Courier New" w:hAnsi="Courier New" w:cs="Courier New" w:hint="default"/>
      </w:rPr>
    </w:lvl>
    <w:lvl w:ilvl="5" w:tplc="26144AB8">
      <w:start w:val="1"/>
      <w:numFmt w:val="bullet"/>
      <w:lvlText w:val=""/>
      <w:lvlJc w:val="left"/>
      <w:pPr>
        <w:ind w:left="4320" w:hanging="360"/>
      </w:pPr>
      <w:rPr>
        <w:rFonts w:ascii="Wingdings" w:hAnsi="Wingdings" w:hint="default"/>
      </w:rPr>
    </w:lvl>
    <w:lvl w:ilvl="6" w:tplc="06CE7546">
      <w:start w:val="1"/>
      <w:numFmt w:val="bullet"/>
      <w:lvlText w:val=""/>
      <w:lvlJc w:val="left"/>
      <w:pPr>
        <w:ind w:left="5040" w:hanging="360"/>
      </w:pPr>
      <w:rPr>
        <w:rFonts w:ascii="Symbol" w:hAnsi="Symbol" w:hint="default"/>
      </w:rPr>
    </w:lvl>
    <w:lvl w:ilvl="7" w:tplc="7F86A47A">
      <w:start w:val="1"/>
      <w:numFmt w:val="bullet"/>
      <w:lvlText w:val="o"/>
      <w:lvlJc w:val="left"/>
      <w:pPr>
        <w:ind w:left="5760" w:hanging="360"/>
      </w:pPr>
      <w:rPr>
        <w:rFonts w:ascii="Courier New" w:hAnsi="Courier New" w:cs="Courier New" w:hint="default"/>
      </w:rPr>
    </w:lvl>
    <w:lvl w:ilvl="8" w:tplc="633A3C4A">
      <w:start w:val="1"/>
      <w:numFmt w:val="bullet"/>
      <w:lvlText w:val=""/>
      <w:lvlJc w:val="left"/>
      <w:pPr>
        <w:ind w:left="6480" w:hanging="360"/>
      </w:pPr>
      <w:rPr>
        <w:rFonts w:ascii="Wingdings" w:hAnsi="Wingdings" w:hint="default"/>
      </w:rPr>
    </w:lvl>
  </w:abstractNum>
  <w:abstractNum w:abstractNumId="1" w15:restartNumberingAfterBreak="0">
    <w:nsid w:val="0DAA52EA"/>
    <w:multiLevelType w:val="hybridMultilevel"/>
    <w:tmpl w:val="45F664FA"/>
    <w:lvl w:ilvl="0" w:tplc="24A2E87E">
      <w:start w:val="1"/>
      <w:numFmt w:val="decimal"/>
      <w:lvlText w:val="%1."/>
      <w:lvlJc w:val="left"/>
      <w:pPr>
        <w:ind w:left="2880" w:hanging="360"/>
      </w:pPr>
    </w:lvl>
    <w:lvl w:ilvl="1" w:tplc="B5B6B28A">
      <w:start w:val="1"/>
      <w:numFmt w:val="lowerLetter"/>
      <w:lvlText w:val="%2."/>
      <w:lvlJc w:val="left"/>
      <w:pPr>
        <w:ind w:left="3600" w:hanging="360"/>
      </w:pPr>
    </w:lvl>
    <w:lvl w:ilvl="2" w:tplc="EB500508">
      <w:start w:val="1"/>
      <w:numFmt w:val="lowerRoman"/>
      <w:lvlText w:val="%3."/>
      <w:lvlJc w:val="left"/>
      <w:pPr>
        <w:ind w:left="4320" w:hanging="180"/>
      </w:pPr>
    </w:lvl>
    <w:lvl w:ilvl="3" w:tplc="585C272E">
      <w:start w:val="1"/>
      <w:numFmt w:val="decimal"/>
      <w:lvlText w:val="%4."/>
      <w:lvlJc w:val="left"/>
      <w:pPr>
        <w:ind w:left="5040" w:hanging="360"/>
      </w:pPr>
    </w:lvl>
    <w:lvl w:ilvl="4" w:tplc="6FEC4B40">
      <w:start w:val="1"/>
      <w:numFmt w:val="lowerLetter"/>
      <w:lvlText w:val="%5."/>
      <w:lvlJc w:val="left"/>
      <w:pPr>
        <w:ind w:left="5760" w:hanging="360"/>
      </w:pPr>
    </w:lvl>
    <w:lvl w:ilvl="5" w:tplc="61D45C56">
      <w:start w:val="1"/>
      <w:numFmt w:val="lowerRoman"/>
      <w:lvlText w:val="%6."/>
      <w:lvlJc w:val="left"/>
      <w:pPr>
        <w:ind w:left="6480" w:hanging="180"/>
      </w:pPr>
    </w:lvl>
    <w:lvl w:ilvl="6" w:tplc="E9B43F32">
      <w:start w:val="1"/>
      <w:numFmt w:val="decimal"/>
      <w:lvlText w:val="%7."/>
      <w:lvlJc w:val="left"/>
      <w:pPr>
        <w:ind w:left="7200" w:hanging="360"/>
      </w:pPr>
    </w:lvl>
    <w:lvl w:ilvl="7" w:tplc="B9E8B102">
      <w:start w:val="1"/>
      <w:numFmt w:val="lowerLetter"/>
      <w:lvlText w:val="%8."/>
      <w:lvlJc w:val="left"/>
      <w:pPr>
        <w:ind w:left="7920" w:hanging="360"/>
      </w:pPr>
    </w:lvl>
    <w:lvl w:ilvl="8" w:tplc="4D2616F2">
      <w:start w:val="1"/>
      <w:numFmt w:val="lowerRoman"/>
      <w:lvlText w:val="%9."/>
      <w:lvlJc w:val="left"/>
      <w:pPr>
        <w:ind w:left="8640" w:hanging="180"/>
      </w:pPr>
    </w:lvl>
  </w:abstractNum>
  <w:abstractNum w:abstractNumId="2" w15:restartNumberingAfterBreak="0">
    <w:nsid w:val="117A1E23"/>
    <w:multiLevelType w:val="hybridMultilevel"/>
    <w:tmpl w:val="C9EABDD2"/>
    <w:lvl w:ilvl="0" w:tplc="AAD2E364">
      <w:start w:val="1"/>
      <w:numFmt w:val="decimal"/>
      <w:lvlText w:val="%1."/>
      <w:lvlJc w:val="left"/>
      <w:pPr>
        <w:tabs>
          <w:tab w:val="left" w:pos="357"/>
        </w:tabs>
        <w:ind w:left="357" w:hanging="357"/>
      </w:pPr>
      <w:rPr>
        <w:rFonts w:ascii="Arial" w:hAnsi="Arial" w:cs="Arial"/>
        <w:b w:val="0"/>
        <w:i w:val="0"/>
        <w:sz w:val="22"/>
      </w:rPr>
    </w:lvl>
    <w:lvl w:ilvl="1" w:tplc="29121398">
      <w:start w:val="1"/>
      <w:numFmt w:val="lowerLetter"/>
      <w:lvlText w:val="%2."/>
      <w:lvlJc w:val="left"/>
      <w:pPr>
        <w:tabs>
          <w:tab w:val="left" w:pos="1440"/>
        </w:tabs>
        <w:ind w:left="1440" w:hanging="360"/>
      </w:pPr>
    </w:lvl>
    <w:lvl w:ilvl="2" w:tplc="274A84F8">
      <w:start w:val="1"/>
      <w:numFmt w:val="lowerRoman"/>
      <w:lvlText w:val="%3."/>
      <w:lvlJc w:val="left"/>
      <w:pPr>
        <w:tabs>
          <w:tab w:val="left" w:pos="2160"/>
        </w:tabs>
        <w:ind w:left="2160" w:hanging="180"/>
      </w:pPr>
    </w:lvl>
    <w:lvl w:ilvl="3" w:tplc="948C3CC4">
      <w:start w:val="1"/>
      <w:numFmt w:val="decimal"/>
      <w:lvlText w:val="%4."/>
      <w:lvlJc w:val="left"/>
      <w:pPr>
        <w:tabs>
          <w:tab w:val="left" w:pos="2880"/>
        </w:tabs>
        <w:ind w:left="2880" w:hanging="360"/>
      </w:pPr>
    </w:lvl>
    <w:lvl w:ilvl="4" w:tplc="85ACB110">
      <w:start w:val="1"/>
      <w:numFmt w:val="lowerLetter"/>
      <w:lvlText w:val="%5."/>
      <w:lvlJc w:val="left"/>
      <w:pPr>
        <w:tabs>
          <w:tab w:val="left" w:pos="3600"/>
        </w:tabs>
        <w:ind w:left="3600" w:hanging="360"/>
      </w:pPr>
    </w:lvl>
    <w:lvl w:ilvl="5" w:tplc="3E98A6C4">
      <w:start w:val="1"/>
      <w:numFmt w:val="lowerRoman"/>
      <w:lvlText w:val="%6."/>
      <w:lvlJc w:val="left"/>
      <w:pPr>
        <w:tabs>
          <w:tab w:val="left" w:pos="4320"/>
        </w:tabs>
        <w:ind w:left="4320" w:hanging="180"/>
      </w:pPr>
    </w:lvl>
    <w:lvl w:ilvl="6" w:tplc="22940890">
      <w:start w:val="1"/>
      <w:numFmt w:val="decimal"/>
      <w:lvlText w:val="%7."/>
      <w:lvlJc w:val="left"/>
      <w:pPr>
        <w:tabs>
          <w:tab w:val="left" w:pos="5040"/>
        </w:tabs>
        <w:ind w:left="5040" w:hanging="360"/>
      </w:pPr>
    </w:lvl>
    <w:lvl w:ilvl="7" w:tplc="F3580FBA">
      <w:start w:val="1"/>
      <w:numFmt w:val="lowerLetter"/>
      <w:lvlText w:val="%8."/>
      <w:lvlJc w:val="left"/>
      <w:pPr>
        <w:tabs>
          <w:tab w:val="left" w:pos="5760"/>
        </w:tabs>
        <w:ind w:left="5760" w:hanging="360"/>
      </w:pPr>
    </w:lvl>
    <w:lvl w:ilvl="8" w:tplc="93E890B4">
      <w:start w:val="1"/>
      <w:numFmt w:val="lowerRoman"/>
      <w:lvlText w:val="%9."/>
      <w:lvlJc w:val="left"/>
      <w:pPr>
        <w:tabs>
          <w:tab w:val="left" w:pos="6480"/>
        </w:tabs>
        <w:ind w:left="6480" w:hanging="180"/>
      </w:pPr>
    </w:lvl>
  </w:abstractNum>
  <w:abstractNum w:abstractNumId="3" w15:restartNumberingAfterBreak="0">
    <w:nsid w:val="1BDA3E9C"/>
    <w:multiLevelType w:val="hybridMultilevel"/>
    <w:tmpl w:val="3D9E3BAA"/>
    <w:lvl w:ilvl="0" w:tplc="5B845CCE">
      <w:start w:val="1"/>
      <w:numFmt w:val="decimal"/>
      <w:lvlText w:val="%1."/>
      <w:lvlJc w:val="left"/>
      <w:pPr>
        <w:ind w:left="360" w:hanging="360"/>
      </w:pPr>
      <w:rPr>
        <w:i w:val="0"/>
      </w:rPr>
    </w:lvl>
    <w:lvl w:ilvl="1" w:tplc="C922BF20">
      <w:start w:val="1"/>
      <w:numFmt w:val="lowerLetter"/>
      <w:lvlText w:val="%2."/>
      <w:lvlJc w:val="left"/>
      <w:pPr>
        <w:ind w:left="3600" w:hanging="360"/>
      </w:pPr>
    </w:lvl>
    <w:lvl w:ilvl="2" w:tplc="9FA4C5D6">
      <w:start w:val="1"/>
      <w:numFmt w:val="lowerRoman"/>
      <w:lvlText w:val="%3."/>
      <w:lvlJc w:val="left"/>
      <w:pPr>
        <w:ind w:left="4320" w:hanging="180"/>
      </w:pPr>
    </w:lvl>
    <w:lvl w:ilvl="3" w:tplc="19C6288C">
      <w:start w:val="1"/>
      <w:numFmt w:val="decimal"/>
      <w:lvlText w:val="%4."/>
      <w:lvlJc w:val="left"/>
      <w:pPr>
        <w:ind w:left="5040" w:hanging="360"/>
      </w:pPr>
    </w:lvl>
    <w:lvl w:ilvl="4" w:tplc="F2A2E052">
      <w:start w:val="1"/>
      <w:numFmt w:val="lowerLetter"/>
      <w:lvlText w:val="%5."/>
      <w:lvlJc w:val="left"/>
      <w:pPr>
        <w:ind w:left="5760" w:hanging="360"/>
      </w:pPr>
    </w:lvl>
    <w:lvl w:ilvl="5" w:tplc="46520876">
      <w:start w:val="1"/>
      <w:numFmt w:val="lowerRoman"/>
      <w:lvlText w:val="%6."/>
      <w:lvlJc w:val="left"/>
      <w:pPr>
        <w:ind w:left="6480" w:hanging="180"/>
      </w:pPr>
    </w:lvl>
    <w:lvl w:ilvl="6" w:tplc="18FAA1C0">
      <w:start w:val="1"/>
      <w:numFmt w:val="decimal"/>
      <w:lvlText w:val="%7."/>
      <w:lvlJc w:val="left"/>
      <w:pPr>
        <w:ind w:left="7200" w:hanging="360"/>
      </w:pPr>
    </w:lvl>
    <w:lvl w:ilvl="7" w:tplc="AB8E192C">
      <w:start w:val="1"/>
      <w:numFmt w:val="lowerLetter"/>
      <w:lvlText w:val="%8."/>
      <w:lvlJc w:val="left"/>
      <w:pPr>
        <w:ind w:left="7920" w:hanging="360"/>
      </w:pPr>
    </w:lvl>
    <w:lvl w:ilvl="8" w:tplc="07C09C3A">
      <w:start w:val="1"/>
      <w:numFmt w:val="lowerRoman"/>
      <w:lvlText w:val="%9."/>
      <w:lvlJc w:val="left"/>
      <w:pPr>
        <w:ind w:left="8640" w:hanging="180"/>
      </w:pPr>
    </w:lvl>
  </w:abstractNum>
  <w:abstractNum w:abstractNumId="4" w15:restartNumberingAfterBreak="0">
    <w:nsid w:val="363A06B1"/>
    <w:multiLevelType w:val="hybridMultilevel"/>
    <w:tmpl w:val="908007DC"/>
    <w:lvl w:ilvl="0" w:tplc="D35AAD4C">
      <w:start w:val="1"/>
      <w:numFmt w:val="decimal"/>
      <w:lvlText w:val="%1."/>
      <w:lvlJc w:val="left"/>
      <w:pPr>
        <w:ind w:left="720" w:hanging="360"/>
      </w:pPr>
      <w:rPr>
        <w:b w:val="0"/>
        <w:sz w:val="22"/>
        <w:szCs w:val="22"/>
      </w:rPr>
    </w:lvl>
    <w:lvl w:ilvl="1" w:tplc="AEEC4094" w:tentative="1">
      <w:start w:val="1"/>
      <w:numFmt w:val="lowerLetter"/>
      <w:lvlText w:val="%2."/>
      <w:lvlJc w:val="left"/>
      <w:pPr>
        <w:ind w:left="1440" w:hanging="360"/>
      </w:pPr>
    </w:lvl>
    <w:lvl w:ilvl="2" w:tplc="CCD21A14" w:tentative="1">
      <w:start w:val="1"/>
      <w:numFmt w:val="lowerRoman"/>
      <w:lvlText w:val="%3."/>
      <w:lvlJc w:val="right"/>
      <w:pPr>
        <w:ind w:left="2160" w:hanging="180"/>
      </w:pPr>
    </w:lvl>
    <w:lvl w:ilvl="3" w:tplc="CFDA64D6" w:tentative="1">
      <w:start w:val="1"/>
      <w:numFmt w:val="decimal"/>
      <w:lvlText w:val="%4."/>
      <w:lvlJc w:val="left"/>
      <w:pPr>
        <w:ind w:left="2880" w:hanging="360"/>
      </w:pPr>
    </w:lvl>
    <w:lvl w:ilvl="4" w:tplc="DA9E6EDE" w:tentative="1">
      <w:start w:val="1"/>
      <w:numFmt w:val="lowerLetter"/>
      <w:lvlText w:val="%5."/>
      <w:lvlJc w:val="left"/>
      <w:pPr>
        <w:ind w:left="3600" w:hanging="360"/>
      </w:pPr>
    </w:lvl>
    <w:lvl w:ilvl="5" w:tplc="C5862C00" w:tentative="1">
      <w:start w:val="1"/>
      <w:numFmt w:val="lowerRoman"/>
      <w:lvlText w:val="%6."/>
      <w:lvlJc w:val="right"/>
      <w:pPr>
        <w:ind w:left="4320" w:hanging="180"/>
      </w:pPr>
    </w:lvl>
    <w:lvl w:ilvl="6" w:tplc="5AFE5BF4" w:tentative="1">
      <w:start w:val="1"/>
      <w:numFmt w:val="decimal"/>
      <w:lvlText w:val="%7."/>
      <w:lvlJc w:val="left"/>
      <w:pPr>
        <w:ind w:left="5040" w:hanging="360"/>
      </w:pPr>
    </w:lvl>
    <w:lvl w:ilvl="7" w:tplc="104C9A5E" w:tentative="1">
      <w:start w:val="1"/>
      <w:numFmt w:val="lowerLetter"/>
      <w:lvlText w:val="%8."/>
      <w:lvlJc w:val="left"/>
      <w:pPr>
        <w:ind w:left="5760" w:hanging="360"/>
      </w:pPr>
    </w:lvl>
    <w:lvl w:ilvl="8" w:tplc="99083376" w:tentative="1">
      <w:start w:val="1"/>
      <w:numFmt w:val="lowerRoman"/>
      <w:lvlText w:val="%9."/>
      <w:lvlJc w:val="right"/>
      <w:pPr>
        <w:ind w:left="6480" w:hanging="180"/>
      </w:pPr>
    </w:lvl>
  </w:abstractNum>
  <w:abstractNum w:abstractNumId="5" w15:restartNumberingAfterBreak="0">
    <w:nsid w:val="380F4529"/>
    <w:multiLevelType w:val="hybridMultilevel"/>
    <w:tmpl w:val="2C4E3532"/>
    <w:lvl w:ilvl="0" w:tplc="E746034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7976BD"/>
    <w:multiLevelType w:val="hybridMultilevel"/>
    <w:tmpl w:val="27DECCAE"/>
    <w:lvl w:ilvl="0" w:tplc="AD0E90D8">
      <w:start w:val="1"/>
      <w:numFmt w:val="decimal"/>
      <w:lvlText w:val="%1."/>
      <w:lvlJc w:val="left"/>
      <w:pPr>
        <w:tabs>
          <w:tab w:val="left" w:pos="360"/>
        </w:tabs>
        <w:ind w:left="360" w:hanging="360"/>
      </w:pPr>
    </w:lvl>
    <w:lvl w:ilvl="1" w:tplc="368AD584">
      <w:start w:val="1"/>
      <w:numFmt w:val="bullet"/>
      <w:lvlText w:val=""/>
      <w:lvlJc w:val="left"/>
      <w:pPr>
        <w:tabs>
          <w:tab w:val="left" w:pos="1440"/>
        </w:tabs>
        <w:ind w:left="1440" w:hanging="360"/>
      </w:pPr>
      <w:rPr>
        <w:rFonts w:ascii="Wingdings" w:hAnsi="Wingdings" w:cs="Wingdings"/>
      </w:rPr>
    </w:lvl>
    <w:lvl w:ilvl="2" w:tplc="A9942E9C">
      <w:start w:val="1"/>
      <w:numFmt w:val="lowerRoman"/>
      <w:lvlText w:val="%3."/>
      <w:lvlJc w:val="left"/>
      <w:pPr>
        <w:tabs>
          <w:tab w:val="left" w:pos="2160"/>
        </w:tabs>
        <w:ind w:left="2160" w:hanging="180"/>
      </w:pPr>
    </w:lvl>
    <w:lvl w:ilvl="3" w:tplc="A746B9D0">
      <w:start w:val="1"/>
      <w:numFmt w:val="decimal"/>
      <w:lvlText w:val="%4."/>
      <w:lvlJc w:val="left"/>
      <w:pPr>
        <w:tabs>
          <w:tab w:val="left" w:pos="2880"/>
        </w:tabs>
        <w:ind w:left="2880" w:hanging="360"/>
      </w:pPr>
    </w:lvl>
    <w:lvl w:ilvl="4" w:tplc="0A18962C">
      <w:start w:val="1"/>
      <w:numFmt w:val="lowerLetter"/>
      <w:lvlText w:val="%5."/>
      <w:lvlJc w:val="left"/>
      <w:pPr>
        <w:tabs>
          <w:tab w:val="left" w:pos="3600"/>
        </w:tabs>
        <w:ind w:left="3600" w:hanging="360"/>
      </w:pPr>
    </w:lvl>
    <w:lvl w:ilvl="5" w:tplc="8ABE1B84">
      <w:start w:val="1"/>
      <w:numFmt w:val="lowerRoman"/>
      <w:lvlText w:val="%6."/>
      <w:lvlJc w:val="left"/>
      <w:pPr>
        <w:tabs>
          <w:tab w:val="left" w:pos="4320"/>
        </w:tabs>
        <w:ind w:left="4320" w:hanging="180"/>
      </w:pPr>
    </w:lvl>
    <w:lvl w:ilvl="6" w:tplc="0CE05CFE">
      <w:start w:val="1"/>
      <w:numFmt w:val="decimal"/>
      <w:lvlText w:val="%7."/>
      <w:lvlJc w:val="left"/>
      <w:pPr>
        <w:tabs>
          <w:tab w:val="left" w:pos="5040"/>
        </w:tabs>
        <w:ind w:left="5040" w:hanging="360"/>
      </w:pPr>
    </w:lvl>
    <w:lvl w:ilvl="7" w:tplc="EED64230">
      <w:start w:val="1"/>
      <w:numFmt w:val="lowerLetter"/>
      <w:lvlText w:val="%8."/>
      <w:lvlJc w:val="left"/>
      <w:pPr>
        <w:tabs>
          <w:tab w:val="left" w:pos="5760"/>
        </w:tabs>
        <w:ind w:left="5760" w:hanging="360"/>
      </w:pPr>
    </w:lvl>
    <w:lvl w:ilvl="8" w:tplc="B0C642CE">
      <w:start w:val="1"/>
      <w:numFmt w:val="lowerRoman"/>
      <w:lvlText w:val="%9."/>
      <w:lvlJc w:val="left"/>
      <w:pPr>
        <w:tabs>
          <w:tab w:val="left" w:pos="6480"/>
        </w:tabs>
        <w:ind w:left="6480" w:hanging="180"/>
      </w:pPr>
    </w:lvl>
  </w:abstractNum>
  <w:abstractNum w:abstractNumId="7" w15:restartNumberingAfterBreak="0">
    <w:nsid w:val="3ECB3C8F"/>
    <w:multiLevelType w:val="hybridMultilevel"/>
    <w:tmpl w:val="09FC4EAC"/>
    <w:lvl w:ilvl="0" w:tplc="8FDEDE5A">
      <w:start w:val="1"/>
      <w:numFmt w:val="decimal"/>
      <w:lvlText w:val="%1."/>
      <w:lvlJc w:val="left"/>
      <w:pPr>
        <w:ind w:left="1145" w:hanging="360"/>
      </w:pPr>
      <w:rPr>
        <w:i w:val="0"/>
      </w:rPr>
    </w:lvl>
    <w:lvl w:ilvl="1" w:tplc="B87E717E">
      <w:start w:val="1"/>
      <w:numFmt w:val="lowerLetter"/>
      <w:lvlText w:val="%2."/>
      <w:lvlJc w:val="left"/>
      <w:pPr>
        <w:ind w:left="1865" w:hanging="360"/>
      </w:pPr>
    </w:lvl>
    <w:lvl w:ilvl="2" w:tplc="535C7948">
      <w:start w:val="1"/>
      <w:numFmt w:val="lowerRoman"/>
      <w:lvlText w:val="%3."/>
      <w:lvlJc w:val="left"/>
      <w:pPr>
        <w:ind w:left="2585" w:hanging="180"/>
      </w:pPr>
    </w:lvl>
    <w:lvl w:ilvl="3" w:tplc="519EB582">
      <w:start w:val="1"/>
      <w:numFmt w:val="decimal"/>
      <w:lvlText w:val="%4."/>
      <w:lvlJc w:val="left"/>
      <w:pPr>
        <w:ind w:left="3305" w:hanging="360"/>
      </w:pPr>
    </w:lvl>
    <w:lvl w:ilvl="4" w:tplc="E550E16A">
      <w:start w:val="1"/>
      <w:numFmt w:val="lowerLetter"/>
      <w:lvlText w:val="%5."/>
      <w:lvlJc w:val="left"/>
      <w:pPr>
        <w:ind w:left="4025" w:hanging="360"/>
      </w:pPr>
    </w:lvl>
    <w:lvl w:ilvl="5" w:tplc="334A2848">
      <w:start w:val="1"/>
      <w:numFmt w:val="lowerRoman"/>
      <w:lvlText w:val="%6."/>
      <w:lvlJc w:val="left"/>
      <w:pPr>
        <w:ind w:left="4745" w:hanging="180"/>
      </w:pPr>
    </w:lvl>
    <w:lvl w:ilvl="6" w:tplc="B2FCE9A0">
      <w:start w:val="1"/>
      <w:numFmt w:val="decimal"/>
      <w:lvlText w:val="%7."/>
      <w:lvlJc w:val="left"/>
      <w:pPr>
        <w:ind w:left="5465" w:hanging="360"/>
      </w:pPr>
    </w:lvl>
    <w:lvl w:ilvl="7" w:tplc="1DBE7102">
      <w:start w:val="1"/>
      <w:numFmt w:val="lowerLetter"/>
      <w:lvlText w:val="%8."/>
      <w:lvlJc w:val="left"/>
      <w:pPr>
        <w:ind w:left="6185" w:hanging="360"/>
      </w:pPr>
    </w:lvl>
    <w:lvl w:ilvl="8" w:tplc="CAEA0DBE">
      <w:start w:val="1"/>
      <w:numFmt w:val="lowerRoman"/>
      <w:lvlText w:val="%9."/>
      <w:lvlJc w:val="left"/>
      <w:pPr>
        <w:ind w:left="6905" w:hanging="180"/>
      </w:pPr>
    </w:lvl>
  </w:abstractNum>
  <w:abstractNum w:abstractNumId="8" w15:restartNumberingAfterBreak="0">
    <w:nsid w:val="4D824876"/>
    <w:multiLevelType w:val="hybridMultilevel"/>
    <w:tmpl w:val="9CB42F1A"/>
    <w:lvl w:ilvl="0" w:tplc="507E4E06">
      <w:start w:val="1"/>
      <w:numFmt w:val="decimal"/>
      <w:lvlText w:val="%1."/>
      <w:lvlJc w:val="left"/>
      <w:pPr>
        <w:ind w:left="360" w:hanging="360"/>
      </w:pPr>
      <w:rPr>
        <w:i w:val="0"/>
      </w:rPr>
    </w:lvl>
    <w:lvl w:ilvl="1" w:tplc="99C6E596">
      <w:start w:val="1"/>
      <w:numFmt w:val="lowerLetter"/>
      <w:lvlText w:val="%2."/>
      <w:lvlJc w:val="left"/>
      <w:pPr>
        <w:ind w:left="1080" w:hanging="360"/>
      </w:pPr>
    </w:lvl>
    <w:lvl w:ilvl="2" w:tplc="5C4C38F2">
      <w:start w:val="1"/>
      <w:numFmt w:val="lowerRoman"/>
      <w:lvlText w:val="%3."/>
      <w:lvlJc w:val="left"/>
      <w:pPr>
        <w:ind w:left="1800" w:hanging="180"/>
      </w:pPr>
    </w:lvl>
    <w:lvl w:ilvl="3" w:tplc="F6B07742">
      <w:start w:val="1"/>
      <w:numFmt w:val="decimal"/>
      <w:lvlText w:val="%4."/>
      <w:lvlJc w:val="left"/>
      <w:pPr>
        <w:ind w:left="2520" w:hanging="360"/>
      </w:pPr>
    </w:lvl>
    <w:lvl w:ilvl="4" w:tplc="C562C4E8">
      <w:start w:val="1"/>
      <w:numFmt w:val="lowerLetter"/>
      <w:lvlText w:val="%5."/>
      <w:lvlJc w:val="left"/>
      <w:pPr>
        <w:ind w:left="3240" w:hanging="360"/>
      </w:pPr>
    </w:lvl>
    <w:lvl w:ilvl="5" w:tplc="75081E98">
      <w:start w:val="1"/>
      <w:numFmt w:val="lowerRoman"/>
      <w:lvlText w:val="%6."/>
      <w:lvlJc w:val="left"/>
      <w:pPr>
        <w:ind w:left="3960" w:hanging="180"/>
      </w:pPr>
    </w:lvl>
    <w:lvl w:ilvl="6" w:tplc="F6D262AA">
      <w:start w:val="1"/>
      <w:numFmt w:val="decimal"/>
      <w:lvlText w:val="%7."/>
      <w:lvlJc w:val="left"/>
      <w:pPr>
        <w:ind w:left="4680" w:hanging="360"/>
      </w:pPr>
    </w:lvl>
    <w:lvl w:ilvl="7" w:tplc="B07AE27E">
      <w:start w:val="1"/>
      <w:numFmt w:val="lowerLetter"/>
      <w:lvlText w:val="%8."/>
      <w:lvlJc w:val="left"/>
      <w:pPr>
        <w:ind w:left="5400" w:hanging="360"/>
      </w:pPr>
    </w:lvl>
    <w:lvl w:ilvl="8" w:tplc="A9081680">
      <w:start w:val="1"/>
      <w:numFmt w:val="lowerRoman"/>
      <w:lvlText w:val="%9."/>
      <w:lvlJc w:val="left"/>
      <w:pPr>
        <w:ind w:left="6120" w:hanging="180"/>
      </w:pPr>
    </w:lvl>
  </w:abstractNum>
  <w:abstractNum w:abstractNumId="9" w15:restartNumberingAfterBreak="0">
    <w:nsid w:val="67AA3487"/>
    <w:multiLevelType w:val="hybridMultilevel"/>
    <w:tmpl w:val="BAC0C6D2"/>
    <w:lvl w:ilvl="0" w:tplc="10BC5BA6">
      <w:start w:val="1"/>
      <w:numFmt w:val="bullet"/>
      <w:lvlText w:val=""/>
      <w:lvlJc w:val="left"/>
      <w:pPr>
        <w:ind w:left="720" w:hanging="360"/>
      </w:pPr>
      <w:rPr>
        <w:rFonts w:ascii="Symbol" w:hAnsi="Symbol" w:cs="Symbol"/>
      </w:rPr>
    </w:lvl>
    <w:lvl w:ilvl="1" w:tplc="882EED1A">
      <w:start w:val="1"/>
      <w:numFmt w:val="bullet"/>
      <w:lvlText w:val="o"/>
      <w:lvlJc w:val="left"/>
      <w:pPr>
        <w:ind w:left="1440" w:hanging="360"/>
      </w:pPr>
      <w:rPr>
        <w:rFonts w:ascii="Courier New" w:hAnsi="Courier New" w:cs="Courier New"/>
      </w:rPr>
    </w:lvl>
    <w:lvl w:ilvl="2" w:tplc="9B300DD0">
      <w:start w:val="1"/>
      <w:numFmt w:val="bullet"/>
      <w:lvlText w:val=""/>
      <w:lvlJc w:val="left"/>
      <w:pPr>
        <w:ind w:left="2160" w:hanging="360"/>
      </w:pPr>
      <w:rPr>
        <w:rFonts w:ascii="Wingdings" w:hAnsi="Wingdings" w:cs="Wingdings"/>
      </w:rPr>
    </w:lvl>
    <w:lvl w:ilvl="3" w:tplc="2612F122">
      <w:start w:val="1"/>
      <w:numFmt w:val="bullet"/>
      <w:lvlText w:val=""/>
      <w:lvlJc w:val="left"/>
      <w:pPr>
        <w:ind w:left="2880" w:hanging="360"/>
      </w:pPr>
      <w:rPr>
        <w:rFonts w:ascii="Symbol" w:hAnsi="Symbol" w:cs="Symbol"/>
      </w:rPr>
    </w:lvl>
    <w:lvl w:ilvl="4" w:tplc="4C2227E8">
      <w:start w:val="1"/>
      <w:numFmt w:val="bullet"/>
      <w:lvlText w:val="o"/>
      <w:lvlJc w:val="left"/>
      <w:pPr>
        <w:ind w:left="3600" w:hanging="360"/>
      </w:pPr>
      <w:rPr>
        <w:rFonts w:ascii="Courier New" w:hAnsi="Courier New" w:cs="Courier New"/>
      </w:rPr>
    </w:lvl>
    <w:lvl w:ilvl="5" w:tplc="77D82252">
      <w:start w:val="1"/>
      <w:numFmt w:val="bullet"/>
      <w:lvlText w:val=""/>
      <w:lvlJc w:val="left"/>
      <w:pPr>
        <w:ind w:left="4320" w:hanging="360"/>
      </w:pPr>
      <w:rPr>
        <w:rFonts w:ascii="Wingdings" w:hAnsi="Wingdings" w:cs="Wingdings"/>
      </w:rPr>
    </w:lvl>
    <w:lvl w:ilvl="6" w:tplc="FFEA7184">
      <w:start w:val="1"/>
      <w:numFmt w:val="bullet"/>
      <w:lvlText w:val=""/>
      <w:lvlJc w:val="left"/>
      <w:pPr>
        <w:ind w:left="5040" w:hanging="360"/>
      </w:pPr>
      <w:rPr>
        <w:rFonts w:ascii="Symbol" w:hAnsi="Symbol" w:cs="Symbol"/>
      </w:rPr>
    </w:lvl>
    <w:lvl w:ilvl="7" w:tplc="332682E0">
      <w:start w:val="1"/>
      <w:numFmt w:val="bullet"/>
      <w:lvlText w:val="o"/>
      <w:lvlJc w:val="left"/>
      <w:pPr>
        <w:ind w:left="5760" w:hanging="360"/>
      </w:pPr>
      <w:rPr>
        <w:rFonts w:ascii="Courier New" w:hAnsi="Courier New" w:cs="Courier New"/>
      </w:rPr>
    </w:lvl>
    <w:lvl w:ilvl="8" w:tplc="6978B6EC">
      <w:start w:val="1"/>
      <w:numFmt w:val="bullet"/>
      <w:lvlText w:val=""/>
      <w:lvlJc w:val="left"/>
      <w:pPr>
        <w:ind w:left="6480" w:hanging="360"/>
      </w:pPr>
      <w:rPr>
        <w:rFonts w:ascii="Wingdings" w:hAnsi="Wingdings" w:cs="Wingdings"/>
      </w:rPr>
    </w:lvl>
  </w:abstractNum>
  <w:abstractNum w:abstractNumId="10" w15:restartNumberingAfterBreak="0">
    <w:nsid w:val="6ED5342B"/>
    <w:multiLevelType w:val="hybridMultilevel"/>
    <w:tmpl w:val="43AA2766"/>
    <w:lvl w:ilvl="0" w:tplc="F550A946">
      <w:start w:val="1"/>
      <w:numFmt w:val="decimal"/>
      <w:lvlText w:val="%1."/>
      <w:lvlJc w:val="left"/>
      <w:pPr>
        <w:tabs>
          <w:tab w:val="left" w:pos="360"/>
        </w:tabs>
        <w:ind w:left="360" w:hanging="360"/>
      </w:pPr>
      <w:rPr>
        <w:i w:val="0"/>
      </w:rPr>
    </w:lvl>
    <w:lvl w:ilvl="1" w:tplc="8432D9DE">
      <w:start w:val="1"/>
      <w:numFmt w:val="lowerLetter"/>
      <w:lvlText w:val="%2."/>
      <w:lvlJc w:val="left"/>
      <w:pPr>
        <w:tabs>
          <w:tab w:val="left" w:pos="1080"/>
        </w:tabs>
        <w:ind w:left="1080" w:hanging="360"/>
      </w:pPr>
    </w:lvl>
    <w:lvl w:ilvl="2" w:tplc="C714DD20">
      <w:start w:val="1"/>
      <w:numFmt w:val="lowerRoman"/>
      <w:lvlText w:val="%3."/>
      <w:lvlJc w:val="left"/>
      <w:pPr>
        <w:tabs>
          <w:tab w:val="left" w:pos="1800"/>
        </w:tabs>
        <w:ind w:left="1800" w:hanging="180"/>
      </w:pPr>
    </w:lvl>
    <w:lvl w:ilvl="3" w:tplc="B7F60E0E">
      <w:start w:val="1"/>
      <w:numFmt w:val="decimal"/>
      <w:lvlText w:val="%4."/>
      <w:lvlJc w:val="left"/>
      <w:pPr>
        <w:tabs>
          <w:tab w:val="left" w:pos="2520"/>
        </w:tabs>
        <w:ind w:left="2520" w:hanging="360"/>
      </w:pPr>
    </w:lvl>
    <w:lvl w:ilvl="4" w:tplc="9ED01B0E">
      <w:start w:val="1"/>
      <w:numFmt w:val="lowerLetter"/>
      <w:lvlText w:val="%5."/>
      <w:lvlJc w:val="left"/>
      <w:pPr>
        <w:tabs>
          <w:tab w:val="left" w:pos="3240"/>
        </w:tabs>
        <w:ind w:left="3240" w:hanging="360"/>
      </w:pPr>
    </w:lvl>
    <w:lvl w:ilvl="5" w:tplc="3E72ED5E">
      <w:start w:val="1"/>
      <w:numFmt w:val="lowerRoman"/>
      <w:lvlText w:val="%6."/>
      <w:lvlJc w:val="left"/>
      <w:pPr>
        <w:tabs>
          <w:tab w:val="left" w:pos="3960"/>
        </w:tabs>
        <w:ind w:left="3960" w:hanging="180"/>
      </w:pPr>
    </w:lvl>
    <w:lvl w:ilvl="6" w:tplc="E9B41E22">
      <w:start w:val="1"/>
      <w:numFmt w:val="decimal"/>
      <w:lvlText w:val="%7."/>
      <w:lvlJc w:val="left"/>
      <w:pPr>
        <w:tabs>
          <w:tab w:val="left" w:pos="4680"/>
        </w:tabs>
        <w:ind w:left="4680" w:hanging="360"/>
      </w:pPr>
    </w:lvl>
    <w:lvl w:ilvl="7" w:tplc="5F34A42E">
      <w:start w:val="1"/>
      <w:numFmt w:val="lowerLetter"/>
      <w:lvlText w:val="%8."/>
      <w:lvlJc w:val="left"/>
      <w:pPr>
        <w:tabs>
          <w:tab w:val="left" w:pos="5400"/>
        </w:tabs>
        <w:ind w:left="5400" w:hanging="360"/>
      </w:pPr>
    </w:lvl>
    <w:lvl w:ilvl="8" w:tplc="E7C29B9C">
      <w:start w:val="1"/>
      <w:numFmt w:val="lowerRoman"/>
      <w:lvlText w:val="%9."/>
      <w:lvlJc w:val="left"/>
      <w:pPr>
        <w:tabs>
          <w:tab w:val="left" w:pos="6120"/>
        </w:tabs>
        <w:ind w:left="6120" w:hanging="180"/>
      </w:pPr>
    </w:lvl>
  </w:abstractNum>
  <w:abstractNum w:abstractNumId="11" w15:restartNumberingAfterBreak="0">
    <w:nsid w:val="761D0C84"/>
    <w:multiLevelType w:val="hybridMultilevel"/>
    <w:tmpl w:val="8E92F046"/>
    <w:lvl w:ilvl="0" w:tplc="5608DB80">
      <w:start w:val="1"/>
      <w:numFmt w:val="bullet"/>
      <w:lvlText w:val=""/>
      <w:lvlJc w:val="left"/>
      <w:pPr>
        <w:ind w:left="720" w:hanging="360"/>
      </w:pPr>
      <w:rPr>
        <w:rFonts w:ascii="Symbol" w:hAnsi="Symbol" w:cs="Symbol"/>
      </w:rPr>
    </w:lvl>
    <w:lvl w:ilvl="1" w:tplc="66484D34">
      <w:start w:val="1"/>
      <w:numFmt w:val="bullet"/>
      <w:lvlText w:val="o"/>
      <w:lvlJc w:val="left"/>
      <w:pPr>
        <w:ind w:left="1440" w:hanging="360"/>
      </w:pPr>
      <w:rPr>
        <w:rFonts w:ascii="Courier New" w:hAnsi="Courier New" w:cs="Courier New"/>
      </w:rPr>
    </w:lvl>
    <w:lvl w:ilvl="2" w:tplc="2EAA92A2">
      <w:start w:val="1"/>
      <w:numFmt w:val="bullet"/>
      <w:lvlText w:val=""/>
      <w:lvlJc w:val="left"/>
      <w:pPr>
        <w:ind w:left="2160" w:hanging="360"/>
      </w:pPr>
      <w:rPr>
        <w:rFonts w:ascii="Wingdings" w:hAnsi="Wingdings" w:cs="Wingdings"/>
      </w:rPr>
    </w:lvl>
    <w:lvl w:ilvl="3" w:tplc="D90C3E06">
      <w:start w:val="1"/>
      <w:numFmt w:val="bullet"/>
      <w:lvlText w:val=""/>
      <w:lvlJc w:val="left"/>
      <w:pPr>
        <w:ind w:left="2880" w:hanging="360"/>
      </w:pPr>
      <w:rPr>
        <w:rFonts w:ascii="Symbol" w:hAnsi="Symbol" w:cs="Symbol"/>
      </w:rPr>
    </w:lvl>
    <w:lvl w:ilvl="4" w:tplc="C2A491D2">
      <w:start w:val="1"/>
      <w:numFmt w:val="bullet"/>
      <w:lvlText w:val="o"/>
      <w:lvlJc w:val="left"/>
      <w:pPr>
        <w:ind w:left="3600" w:hanging="360"/>
      </w:pPr>
      <w:rPr>
        <w:rFonts w:ascii="Courier New" w:hAnsi="Courier New" w:cs="Courier New"/>
      </w:rPr>
    </w:lvl>
    <w:lvl w:ilvl="5" w:tplc="BDC49432">
      <w:start w:val="1"/>
      <w:numFmt w:val="bullet"/>
      <w:lvlText w:val=""/>
      <w:lvlJc w:val="left"/>
      <w:pPr>
        <w:ind w:left="4320" w:hanging="360"/>
      </w:pPr>
      <w:rPr>
        <w:rFonts w:ascii="Wingdings" w:hAnsi="Wingdings" w:cs="Wingdings"/>
      </w:rPr>
    </w:lvl>
    <w:lvl w:ilvl="6" w:tplc="D422DEBC">
      <w:start w:val="1"/>
      <w:numFmt w:val="bullet"/>
      <w:lvlText w:val=""/>
      <w:lvlJc w:val="left"/>
      <w:pPr>
        <w:ind w:left="5040" w:hanging="360"/>
      </w:pPr>
      <w:rPr>
        <w:rFonts w:ascii="Symbol" w:hAnsi="Symbol" w:cs="Symbol"/>
      </w:rPr>
    </w:lvl>
    <w:lvl w:ilvl="7" w:tplc="79CCF40E">
      <w:start w:val="1"/>
      <w:numFmt w:val="bullet"/>
      <w:lvlText w:val="o"/>
      <w:lvlJc w:val="left"/>
      <w:pPr>
        <w:ind w:left="5760" w:hanging="360"/>
      </w:pPr>
      <w:rPr>
        <w:rFonts w:ascii="Courier New" w:hAnsi="Courier New" w:cs="Courier New"/>
      </w:rPr>
    </w:lvl>
    <w:lvl w:ilvl="8" w:tplc="577A6F50">
      <w:start w:val="1"/>
      <w:numFmt w:val="bullet"/>
      <w:lvlText w:val=""/>
      <w:lvlJc w:val="left"/>
      <w:pPr>
        <w:ind w:left="6480" w:hanging="360"/>
      </w:pPr>
      <w:rPr>
        <w:rFonts w:ascii="Wingdings" w:hAnsi="Wingdings" w:cs="Wingdings"/>
      </w:rPr>
    </w:lvl>
  </w:abstractNum>
  <w:num w:numId="1">
    <w:abstractNumId w:val="10"/>
  </w:num>
  <w:num w:numId="2">
    <w:abstractNumId w:val="1"/>
  </w:num>
  <w:num w:numId="3">
    <w:abstractNumId w:val="8"/>
  </w:num>
  <w:num w:numId="4">
    <w:abstractNumId w:val="7"/>
  </w:num>
  <w:num w:numId="5">
    <w:abstractNumId w:val="6"/>
  </w:num>
  <w:num w:numId="6">
    <w:abstractNumId w:val="3"/>
  </w:num>
  <w:num w:numId="7">
    <w:abstractNumId w:val="11"/>
  </w:num>
  <w:num w:numId="8">
    <w:abstractNumId w:val="9"/>
  </w:num>
  <w:num w:numId="9">
    <w:abstractNumId w:val="2"/>
  </w:num>
  <w:num w:numId="10">
    <w:abstractNumId w:val="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U1            "/>
    <w:docVar w:name="CUSTOM.ADRESA_UP" w:val="Ústředí a Útvary generálního ředitele, Rašínovo nábřeží 390/44, 128 00 Praha 2"/>
    <w:docVar w:name="CUSTOM.ADRESA_UZSVM" w:val="Rašínovo nábřeží 390/42, 128 00 Praha 2"/>
    <w:docVar w:name="CUSTOM.ADRESAT_ADRESA2" w:val=" "/>
    <w:docVar w:name="CUSTOM.ADRESAT_ADRESA3" w:val=" "/>
    <w:docVar w:name="CUSTOM.ADRESAT_ULICE" w:val=" "/>
    <w:docVar w:name="CUSTOM.NAZEV_ODBOR" w:val="oddělení Hospodaření s majetkem v účetnictví I."/>
    <w:docVar w:name="CUSTOM.NAZEV_UP" w:val="oddělení Hospodaření s majetkem v účetnictví I."/>
    <w:docVar w:name="CUSTOM.NAZEV_UZSVM" w:val="Úřad pro zastupování státu ve věcech majetkových"/>
    <w:docVar w:name="CUSTOM.SKARTACNI_LHUTA" w:val="5"/>
    <w:docVar w:name="CUSTOM.SKARTACNI_ZNAK" w:val="V"/>
    <w:docVar w:name="CUSTOM.UKLADACI_ZNAK" w:val="99"/>
    <w:docVar w:name="CUSTOM.VEC" w:val="ÚSTR - aukční vyhláška č. EAS/PHA/40/2025 ke kontrole právnímu auditu a k podpisu Ř OHM "/>
    <w:docVar w:name="CUSTOM.VLASTNIK_CISLO_DS" w:val="96vaa2e"/>
    <w:docVar w:name="CUSTOM.VLASTNIK_FUNKCE" w:val="Referent"/>
    <w:docVar w:name="CUSTOM.VLASTNIK_JMENO" w:val="Ladislav Michlovský"/>
    <w:docVar w:name="CUSTOM.VLASTNIK_MAIL" w:val="Ladislav.Michlovsky@uzsvm.gov.cz"/>
    <w:docVar w:name="CUSTOM.VLASTNIK_TELEFON" w:val="+420 225 776 538                "/>
    <w:docVar w:name="CUSTOM.VYTVOREN_DNE" w:val="12.6.2025 14:21:35"/>
    <w:docVar w:name="KOD.KOD_CJ" w:val="UZSVM/A/327278/2025-HMU1"/>
    <w:docVar w:name="KOD.KOD_EVC" w:val="UZSVM/A/332230/2025"/>
    <w:docVar w:name="KOD.KOD_EVC_BARCODE" w:val="UA0000000005789532"/>
    <w:docVar w:name="KOD.KOD_IU_CODE" w:val="9322"/>
    <w:docVar w:name="KOD.KOD_IU_SHORT" w:val="oddělení Hospodaření s majetkem v účetnictví I."/>
    <w:docVar w:name="KOD.KOD_IU_TXT" w:val="HMU1            "/>
  </w:docVars>
  <w:rsids>
    <w:rsidRoot w:val="0095442D"/>
    <w:rsid w:val="000E20E0"/>
    <w:rsid w:val="001A7715"/>
    <w:rsid w:val="0095442D"/>
    <w:rsid w:val="00F75D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D6D8"/>
  <w15:docId w15:val="{96A69B5D-1B26-4E54-B591-36A7A4FF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Odstavecseseznamem">
    <w:name w:val="List Paragraph"/>
    <w:basedOn w:val="Normln"/>
    <w:uiPriority w:val="34"/>
    <w:qFormat/>
    <w:rsid w:val="00F75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2449</Words>
  <Characters>14450</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Michlovský Ladislav</cp:lastModifiedBy>
  <cp:revision>2</cp:revision>
  <dcterms:created xsi:type="dcterms:W3CDTF">2025-06-16T06:30:00Z</dcterms:created>
  <dcterms:modified xsi:type="dcterms:W3CDTF">2025-06-16T06:30:00Z</dcterms:modified>
</cp:coreProperties>
</file>