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4A" w:rsidRDefault="00794585" w:rsidP="00A3044A">
      <w:pPr>
        <w:rPr>
          <w:rFonts w:ascii="Arial" w:hAnsi="Arial" w:cs="Arial"/>
          <w:sz w:val="72"/>
          <w:szCs w:val="72"/>
        </w:rPr>
      </w:pPr>
      <w:r>
        <w:rPr>
          <w:rFonts w:ascii="Code 128 Notext" w:hAnsi="Code 128 Notext" w:cs="Arial"/>
          <w:noProof/>
          <w:sz w:val="72"/>
          <w:szCs w:val="72"/>
        </w:rPr>
        <w:drawing>
          <wp:inline distT="0" distB="0" distL="0" distR="0">
            <wp:extent cx="3107055" cy="306705"/>
            <wp:effectExtent l="0" t="0" r="0" b="0"/>
            <wp:docPr id="100001" name="KOD.KOD_EVC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387178" name=""/>
                    <pic:cNvPicPr>
                      <a:picLocks noChangeAspect="1"/>
                    </pic:cNvPicPr>
                  </pic:nvPicPr>
                  <pic:blipFill>
                    <a:blip r:embed="rId8"/>
                    <a:stretch>
                      <a:fillRect/>
                    </a:stretch>
                  </pic:blipFill>
                  <pic:spPr>
                    <a:xfrm>
                      <a:off x="0" y="0"/>
                      <a:ext cx="3107055" cy="306705"/>
                    </a:xfrm>
                    <a:prstGeom prst="rect">
                      <a:avLst/>
                    </a:prstGeom>
                  </pic:spPr>
                </pic:pic>
              </a:graphicData>
            </a:graphic>
          </wp:inline>
        </w:drawing>
      </w:r>
    </w:p>
    <w:p w:rsidR="007A662F" w:rsidRPr="008E2E34" w:rsidRDefault="00794585" w:rsidP="007A662F">
      <w:pPr>
        <w:pStyle w:val="Bezmezer"/>
        <w:rPr>
          <w:rFonts w:ascii="Arial" w:hAnsi="Arial" w:cs="Arial"/>
          <w:sz w:val="18"/>
          <w:szCs w:val="18"/>
        </w:rPr>
      </w:pPr>
      <w:r w:rsidRPr="008E2E34">
        <w:rPr>
          <w:rFonts w:ascii="Arial" w:hAnsi="Arial" w:cs="Arial"/>
          <w:sz w:val="18"/>
          <w:szCs w:val="18"/>
        </w:rPr>
        <w:fldChar w:fldCharType="begin"/>
      </w:r>
      <w:r w:rsidRPr="008E2E34">
        <w:rPr>
          <w:rFonts w:ascii="Arial" w:hAnsi="Arial" w:cs="Arial"/>
          <w:sz w:val="18"/>
          <w:szCs w:val="18"/>
        </w:rPr>
        <w:instrText xml:space="preserve"> DOCPROPERTY  KOD.KOD_EVC  \* MERGEFORMAT </w:instrText>
      </w:r>
      <w:r w:rsidRPr="008E2E34">
        <w:rPr>
          <w:rFonts w:ascii="Arial" w:hAnsi="Arial" w:cs="Arial"/>
          <w:sz w:val="18"/>
          <w:szCs w:val="18"/>
        </w:rPr>
        <w:fldChar w:fldCharType="separate"/>
      </w:r>
      <w:r w:rsidR="00D066F0">
        <w:rPr>
          <w:rFonts w:ascii="Arial" w:hAnsi="Arial" w:cs="Arial"/>
          <w:sz w:val="18"/>
          <w:szCs w:val="18"/>
        </w:rPr>
        <w:t>8516/A/2023-HSPP</w:t>
      </w:r>
      <w:r w:rsidRPr="008E2E34">
        <w:rPr>
          <w:rFonts w:ascii="Arial" w:hAnsi="Arial" w:cs="Arial"/>
          <w:sz w:val="18"/>
          <w:szCs w:val="18"/>
        </w:rPr>
        <w:fldChar w:fldCharType="end"/>
      </w:r>
      <w:r w:rsidRPr="008E2E34">
        <w:rPr>
          <w:rFonts w:ascii="Arial" w:hAnsi="Arial" w:cs="Arial"/>
          <w:sz w:val="18"/>
          <w:szCs w:val="18"/>
        </w:rPr>
        <w:t xml:space="preserve"> </w:t>
      </w:r>
    </w:p>
    <w:p w:rsidR="00D45E56" w:rsidRPr="008E2E34" w:rsidRDefault="00794585" w:rsidP="007A662F">
      <w:pPr>
        <w:pStyle w:val="Bezmezer"/>
        <w:rPr>
          <w:rFonts w:ascii="Arial" w:hAnsi="Arial" w:cs="Arial"/>
          <w:sz w:val="18"/>
          <w:szCs w:val="18"/>
        </w:rPr>
      </w:pPr>
      <w:r w:rsidRPr="008E2E34">
        <w:rPr>
          <w:rFonts w:ascii="Arial" w:hAnsi="Arial" w:cs="Arial"/>
          <w:sz w:val="18"/>
          <w:szCs w:val="18"/>
        </w:rPr>
        <w:t xml:space="preserve">Čj.: </w:t>
      </w:r>
      <w:r w:rsidR="007A662F" w:rsidRPr="008E2E34">
        <w:rPr>
          <w:rFonts w:ascii="Arial" w:hAnsi="Arial" w:cs="Arial"/>
          <w:sz w:val="18"/>
          <w:szCs w:val="18"/>
        </w:rPr>
        <w:fldChar w:fldCharType="begin"/>
      </w:r>
      <w:r w:rsidR="007A662F" w:rsidRPr="008E2E34">
        <w:rPr>
          <w:rFonts w:ascii="Arial" w:hAnsi="Arial" w:cs="Arial"/>
          <w:sz w:val="18"/>
          <w:szCs w:val="18"/>
        </w:rPr>
        <w:instrText xml:space="preserve"> DOCPROPERTY  KOD.KOD_CJ  \* MERGEFORMAT </w:instrText>
      </w:r>
      <w:r w:rsidR="007A662F" w:rsidRPr="008E2E34">
        <w:rPr>
          <w:rFonts w:ascii="Arial" w:hAnsi="Arial" w:cs="Arial"/>
          <w:sz w:val="18"/>
          <w:szCs w:val="18"/>
        </w:rPr>
        <w:fldChar w:fldCharType="separate"/>
      </w:r>
      <w:r w:rsidR="007A662F" w:rsidRPr="008E2E34">
        <w:rPr>
          <w:rFonts w:ascii="Arial" w:hAnsi="Arial" w:cs="Arial"/>
          <w:sz w:val="18"/>
          <w:szCs w:val="18"/>
        </w:rPr>
        <w:t>UZSVM/A/7430/2023-HSPP</w:t>
      </w:r>
      <w:r w:rsidR="007A662F" w:rsidRPr="008E2E34">
        <w:rPr>
          <w:rFonts w:ascii="Arial" w:hAnsi="Arial" w:cs="Arial"/>
          <w:sz w:val="18"/>
          <w:szCs w:val="18"/>
        </w:rPr>
        <w:fldChar w:fldCharType="end"/>
      </w:r>
    </w:p>
    <w:p w:rsidR="00E07B64" w:rsidRDefault="00E07B64" w:rsidP="006B5A0C">
      <w:pPr>
        <w:rPr>
          <w:rFonts w:ascii="Arial" w:hAnsi="Arial" w:cs="Arial"/>
          <w:sz w:val="22"/>
          <w:szCs w:val="22"/>
        </w:rPr>
      </w:pPr>
    </w:p>
    <w:p w:rsidR="00D50530" w:rsidRPr="00D50530" w:rsidRDefault="00794585" w:rsidP="00D50530">
      <w:pPr>
        <w:jc w:val="both"/>
        <w:rPr>
          <w:rFonts w:ascii="Arial" w:hAnsi="Arial" w:cs="Arial"/>
          <w:b/>
          <w:sz w:val="22"/>
          <w:szCs w:val="22"/>
        </w:rPr>
      </w:pPr>
      <w:r w:rsidRPr="00D50530">
        <w:rPr>
          <w:rFonts w:ascii="Arial" w:hAnsi="Arial" w:cs="Arial"/>
          <w:b/>
          <w:sz w:val="22"/>
          <w:szCs w:val="22"/>
        </w:rPr>
        <w:t xml:space="preserve">Česká republika - </w:t>
      </w:r>
      <w:r w:rsidRPr="00D50530">
        <w:rPr>
          <w:rFonts w:ascii="Arial" w:hAnsi="Arial" w:cs="Arial"/>
          <w:b/>
          <w:sz w:val="22"/>
          <w:szCs w:val="22"/>
        </w:rPr>
        <w:fldChar w:fldCharType="begin"/>
      </w:r>
      <w:r w:rsidRPr="00D50530">
        <w:rPr>
          <w:rFonts w:ascii="Arial" w:hAnsi="Arial" w:cs="Arial"/>
          <w:b/>
          <w:sz w:val="22"/>
          <w:szCs w:val="22"/>
        </w:rPr>
        <w:instrText xml:space="preserve"> DOCPROPERTY  CUSTOM.NAZEV_UZSVM  \* MERGEFORMAT </w:instrText>
      </w:r>
      <w:r w:rsidRPr="00D50530">
        <w:rPr>
          <w:rFonts w:ascii="Arial" w:hAnsi="Arial" w:cs="Arial"/>
          <w:b/>
          <w:sz w:val="22"/>
          <w:szCs w:val="22"/>
        </w:rPr>
        <w:fldChar w:fldCharType="separate"/>
      </w:r>
      <w:r w:rsidRPr="00D50530">
        <w:rPr>
          <w:rFonts w:ascii="Arial" w:hAnsi="Arial" w:cs="Arial"/>
          <w:b/>
          <w:sz w:val="22"/>
          <w:szCs w:val="22"/>
        </w:rPr>
        <w:t>Úřad pro zastupování státu ve věcech majetkových</w:t>
      </w:r>
      <w:r w:rsidRPr="00D50530">
        <w:rPr>
          <w:rFonts w:ascii="Arial" w:hAnsi="Arial" w:cs="Arial"/>
          <w:b/>
          <w:sz w:val="22"/>
          <w:szCs w:val="22"/>
        </w:rPr>
        <w:fldChar w:fldCharType="end"/>
      </w:r>
      <w:r w:rsidRPr="00D50530">
        <w:rPr>
          <w:rFonts w:ascii="Arial" w:hAnsi="Arial" w:cs="Arial"/>
          <w:b/>
          <w:sz w:val="22"/>
          <w:szCs w:val="22"/>
        </w:rPr>
        <w:t>,</w:t>
      </w:r>
    </w:p>
    <w:p w:rsidR="00D50530" w:rsidRPr="00D50530" w:rsidRDefault="00794585" w:rsidP="00D50530">
      <w:pPr>
        <w:jc w:val="both"/>
        <w:rPr>
          <w:rFonts w:ascii="Arial" w:hAnsi="Arial" w:cs="Arial"/>
          <w:sz w:val="22"/>
          <w:szCs w:val="22"/>
        </w:rPr>
      </w:pPr>
      <w:r w:rsidRPr="00D50530">
        <w:rPr>
          <w:rFonts w:ascii="Arial" w:hAnsi="Arial" w:cs="Arial"/>
          <w:sz w:val="22"/>
          <w:szCs w:val="22"/>
        </w:rPr>
        <w:t xml:space="preserve">se sídlem </w:t>
      </w:r>
      <w:r w:rsidRPr="00D50530">
        <w:rPr>
          <w:rFonts w:ascii="Arial" w:hAnsi="Arial" w:cs="Arial"/>
          <w:sz w:val="22"/>
          <w:szCs w:val="22"/>
        </w:rPr>
        <w:fldChar w:fldCharType="begin"/>
      </w:r>
      <w:r w:rsidRPr="00D50530">
        <w:rPr>
          <w:rFonts w:ascii="Arial" w:hAnsi="Arial" w:cs="Arial"/>
          <w:sz w:val="22"/>
          <w:szCs w:val="22"/>
        </w:rPr>
        <w:instrText xml:space="preserve"> DOCPROPERTY  CUSTOM.ADRESA_UZSVM  \* MERGEFORMAT </w:instrText>
      </w:r>
      <w:r w:rsidRPr="00D50530">
        <w:rPr>
          <w:rFonts w:ascii="Arial" w:hAnsi="Arial" w:cs="Arial"/>
          <w:sz w:val="22"/>
          <w:szCs w:val="22"/>
        </w:rPr>
        <w:fldChar w:fldCharType="separate"/>
      </w:r>
      <w:r w:rsidRPr="00D50530">
        <w:rPr>
          <w:rFonts w:ascii="Arial" w:hAnsi="Arial" w:cs="Arial"/>
          <w:sz w:val="22"/>
          <w:szCs w:val="22"/>
        </w:rPr>
        <w:t>Rašínovo nábřeží 390/42, 128 00 Nové Město, Praha 2</w:t>
      </w:r>
      <w:r w:rsidRPr="00D50530">
        <w:rPr>
          <w:rFonts w:ascii="Arial" w:hAnsi="Arial" w:cs="Arial"/>
          <w:sz w:val="22"/>
          <w:szCs w:val="22"/>
        </w:rPr>
        <w:fldChar w:fldCharType="end"/>
      </w:r>
      <w:r w:rsidRPr="00D50530">
        <w:rPr>
          <w:rFonts w:ascii="Arial" w:hAnsi="Arial" w:cs="Arial"/>
          <w:sz w:val="22"/>
          <w:szCs w:val="22"/>
        </w:rPr>
        <w:t>,</w:t>
      </w:r>
    </w:p>
    <w:p w:rsidR="00D50530" w:rsidRPr="00D50530" w:rsidRDefault="00794585" w:rsidP="00D50530">
      <w:pPr>
        <w:autoSpaceDE w:val="0"/>
        <w:autoSpaceDN w:val="0"/>
        <w:adjustRightInd w:val="0"/>
        <w:jc w:val="both"/>
        <w:outlineLvl w:val="0"/>
        <w:rPr>
          <w:rFonts w:ascii="Arial" w:hAnsi="Arial" w:cs="Arial"/>
          <w:i/>
          <w:sz w:val="22"/>
          <w:szCs w:val="22"/>
        </w:rPr>
      </w:pPr>
      <w:r w:rsidRPr="00D50530">
        <w:rPr>
          <w:rFonts w:ascii="Arial" w:hAnsi="Arial" w:cs="Arial"/>
          <w:sz w:val="22"/>
          <w:szCs w:val="22"/>
        </w:rPr>
        <w:t>za kterou právně jedná</w:t>
      </w:r>
      <w:r w:rsidR="0008100D">
        <w:rPr>
          <w:rFonts w:ascii="Arial" w:hAnsi="Arial" w:cs="Arial"/>
          <w:sz w:val="22"/>
          <w:szCs w:val="22"/>
        </w:rPr>
        <w:t xml:space="preserve"> Ing. Lenka Knytlová, ředitelka odboru Hospodářsko správního Územního pracoviště v hl.m. Praze</w:t>
      </w:r>
    </w:p>
    <w:p w:rsidR="00D50530" w:rsidRPr="00D50530" w:rsidRDefault="00794585" w:rsidP="00D50530">
      <w:pPr>
        <w:autoSpaceDE w:val="0"/>
        <w:autoSpaceDN w:val="0"/>
        <w:adjustRightInd w:val="0"/>
        <w:jc w:val="both"/>
        <w:outlineLvl w:val="0"/>
        <w:rPr>
          <w:rFonts w:ascii="Arial" w:hAnsi="Arial" w:cs="Arial"/>
          <w:sz w:val="22"/>
          <w:szCs w:val="22"/>
        </w:rPr>
      </w:pPr>
      <w:r w:rsidRPr="00D50530">
        <w:rPr>
          <w:rFonts w:ascii="Arial" w:hAnsi="Arial" w:cs="Arial"/>
          <w:sz w:val="22"/>
          <w:szCs w:val="22"/>
        </w:rPr>
        <w:t xml:space="preserve">na základě Příkazu generálního ředitele č. 6/2019 v platném znění </w:t>
      </w:r>
    </w:p>
    <w:p w:rsidR="00D50530" w:rsidRPr="00D50530" w:rsidRDefault="00794585" w:rsidP="00D50530">
      <w:pPr>
        <w:ind w:left="426" w:hanging="426"/>
        <w:jc w:val="both"/>
        <w:rPr>
          <w:rFonts w:ascii="Arial" w:hAnsi="Arial" w:cs="Arial"/>
          <w:sz w:val="22"/>
          <w:szCs w:val="22"/>
        </w:rPr>
      </w:pPr>
      <w:r w:rsidRPr="00D50530">
        <w:rPr>
          <w:rFonts w:ascii="Arial" w:hAnsi="Arial" w:cs="Arial"/>
          <w:sz w:val="22"/>
          <w:szCs w:val="22"/>
        </w:rPr>
        <w:t>IČO: 69797111</w:t>
      </w:r>
    </w:p>
    <w:p w:rsidR="00D50530" w:rsidRPr="00D50530" w:rsidRDefault="00794585" w:rsidP="00D50530">
      <w:pPr>
        <w:jc w:val="both"/>
        <w:rPr>
          <w:b/>
          <w:sz w:val="22"/>
          <w:szCs w:val="22"/>
        </w:rPr>
      </w:pPr>
      <w:r w:rsidRPr="00D50530">
        <w:rPr>
          <w:rFonts w:ascii="Arial" w:hAnsi="Arial" w:cs="Arial"/>
          <w:b/>
          <w:sz w:val="22"/>
          <w:szCs w:val="22"/>
        </w:rPr>
        <w:t>(dále jen „pronajímatel“)</w:t>
      </w:r>
    </w:p>
    <w:p w:rsidR="00D50530" w:rsidRPr="00D50530" w:rsidRDefault="00794585" w:rsidP="00D50530">
      <w:pPr>
        <w:spacing w:before="120" w:after="120"/>
        <w:jc w:val="both"/>
        <w:rPr>
          <w:rFonts w:ascii="Arial" w:hAnsi="Arial" w:cs="Arial"/>
          <w:sz w:val="22"/>
          <w:szCs w:val="22"/>
        </w:rPr>
      </w:pPr>
      <w:r w:rsidRPr="00D50530">
        <w:rPr>
          <w:rFonts w:ascii="Arial" w:hAnsi="Arial" w:cs="Arial"/>
          <w:sz w:val="22"/>
          <w:szCs w:val="22"/>
        </w:rPr>
        <w:t>a</w:t>
      </w:r>
    </w:p>
    <w:p w:rsidR="003E19C1" w:rsidRPr="003E19C1" w:rsidRDefault="00794585" w:rsidP="003E19C1">
      <w:pPr>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i/>
          <w:sz w:val="22"/>
          <w:szCs w:val="22"/>
          <w:u w:val="single"/>
        </w:rPr>
        <w:t xml:space="preserve"> - fyzická osoba</w:t>
      </w:r>
    </w:p>
    <w:p w:rsidR="003E19C1" w:rsidRPr="003E19C1" w:rsidRDefault="00794585" w:rsidP="003E19C1">
      <w:pPr>
        <w:jc w:val="both"/>
        <w:rPr>
          <w:rFonts w:ascii="Arial" w:hAnsi="Arial" w:cs="Arial"/>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 xml:space="preserve">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w:t>
      </w:r>
      <w:r w:rsidRPr="003E19C1">
        <w:rPr>
          <w:rFonts w:ascii="Arial" w:hAnsi="Arial" w:cs="Arial"/>
          <w:i/>
          <w:sz w:val="22"/>
          <w:szCs w:val="22"/>
        </w:rPr>
        <w:t xml:space="preserve"> </w:t>
      </w:r>
      <w:r w:rsidRPr="003E19C1">
        <w:rPr>
          <w:rFonts w:ascii="Arial" w:hAnsi="Arial" w:cs="Arial"/>
          <w:sz w:val="22"/>
          <w:szCs w:val="22"/>
        </w:rPr>
        <w:t xml:space="preserve">trvalý pobyt: </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b/>
          <w:sz w:val="22"/>
          <w:szCs w:val="22"/>
        </w:rPr>
      </w:pPr>
      <w:r w:rsidRPr="003E19C1">
        <w:rPr>
          <w:rFonts w:ascii="Arial" w:hAnsi="Arial" w:cs="Arial"/>
          <w:b/>
          <w:sz w:val="22"/>
          <w:szCs w:val="22"/>
        </w:rPr>
        <w:t xml:space="preserve">(dále jen </w:t>
      </w:r>
      <w:r w:rsidRPr="003E19C1">
        <w:rPr>
          <w:rFonts w:ascii="Arial" w:hAnsi="Arial" w:cs="Arial"/>
          <w:b/>
          <w:sz w:val="22"/>
          <w:szCs w:val="22"/>
        </w:rPr>
        <w:t>„nájemce“)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fyzická osoba - podnikatel</w:t>
      </w:r>
    </w:p>
    <w:p w:rsidR="003E19C1" w:rsidRPr="003E19C1" w:rsidRDefault="00794585" w:rsidP="003E19C1">
      <w:pPr>
        <w:jc w:val="both"/>
        <w:rPr>
          <w:rFonts w:ascii="Arial" w:hAnsi="Arial" w:cs="Arial"/>
          <w:i/>
          <w:iCs/>
          <w:sz w:val="22"/>
          <w:szCs w:val="22"/>
        </w:rPr>
      </w:pPr>
      <w:r w:rsidRPr="003E19C1">
        <w:rPr>
          <w:rFonts w:ascii="Arial" w:hAnsi="Arial" w:cs="Arial"/>
          <w:i/>
          <w:sz w:val="22"/>
          <w:szCs w:val="22"/>
          <w:highlight w:val="lightGray"/>
        </w:rPr>
        <w:t>…..........…...</w:t>
      </w:r>
      <w:r w:rsidRPr="003E19C1">
        <w:rPr>
          <w:rFonts w:ascii="Arial" w:hAnsi="Arial" w:cs="Arial"/>
          <w:i/>
          <w:sz w:val="22"/>
          <w:szCs w:val="22"/>
        </w:rPr>
        <w:t xml:space="preserve">. (akademický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Cs/>
          <w:sz w:val="22"/>
          <w:szCs w:val="22"/>
        </w:rPr>
        <w:t>podnikající pod</w:t>
      </w:r>
      <w:r w:rsidRPr="003E19C1">
        <w:rPr>
          <w:rFonts w:ascii="Arial" w:hAnsi="Arial" w:cs="Arial"/>
          <w:sz w:val="22"/>
          <w:szCs w:val="22"/>
        </w:rPr>
        <w:t> </w:t>
      </w: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(přesný název v souladu s veřejným rejstříkem nebo dle</w:t>
      </w:r>
      <w:r w:rsidR="00504954" w:rsidRPr="003E19C1">
        <w:rPr>
          <w:rFonts w:ascii="Arial" w:hAnsi="Arial" w:cs="Arial"/>
          <w:sz w:val="22"/>
          <w:szCs w:val="22"/>
        </w:rPr>
        <w:t> </w:t>
      </w:r>
      <w:r w:rsidRPr="003E19C1">
        <w:rPr>
          <w:rFonts w:ascii="Arial" w:hAnsi="Arial" w:cs="Arial"/>
          <w:i/>
          <w:sz w:val="22"/>
          <w:szCs w:val="22"/>
        </w:rPr>
        <w:t xml:space="preserve">živnostenského </w:t>
      </w:r>
      <w:r w:rsidRPr="003E19C1">
        <w:rPr>
          <w:rFonts w:ascii="Arial" w:hAnsi="Arial" w:cs="Arial"/>
          <w:i/>
          <w:sz w:val="22"/>
          <w:szCs w:val="22"/>
        </w:rPr>
        <w:t>oprávnění</w:t>
      </w:r>
      <w:r w:rsidRPr="003E19C1">
        <w:rPr>
          <w:rFonts w:ascii="Arial" w:hAnsi="Arial" w:cs="Arial"/>
          <w:i/>
          <w:iCs/>
          <w:sz w:val="22"/>
          <w:szCs w:val="22"/>
        </w:rPr>
        <w:t>),</w:t>
      </w:r>
    </w:p>
    <w:p w:rsidR="003E19C1" w:rsidRPr="003E19C1" w:rsidRDefault="00794585" w:rsidP="003E19C1">
      <w:pPr>
        <w:jc w:val="both"/>
        <w:rPr>
          <w:rFonts w:ascii="Arial" w:hAnsi="Arial" w:cs="Arial"/>
          <w:iCs/>
          <w:sz w:val="22"/>
          <w:szCs w:val="22"/>
        </w:rPr>
      </w:pPr>
      <w:r w:rsidRPr="003E19C1">
        <w:rPr>
          <w:rFonts w:ascii="Arial" w:hAnsi="Arial" w:cs="Arial"/>
          <w:iCs/>
          <w:sz w:val="22"/>
          <w:szCs w:val="22"/>
        </w:rPr>
        <w:t xml:space="preserve">zapsané sídlo podnikatele (popřípadě bydliště): …..…., skutečné sídlo podnikatele………., </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rFonts w:ascii="Arial" w:hAnsi="Arial" w:cs="Arial"/>
          <w:b/>
          <w:sz w:val="22"/>
          <w:szCs w:val="22"/>
        </w:rPr>
      </w:pPr>
      <w:r w:rsidRPr="003E19C1">
        <w:rPr>
          <w:rFonts w:ascii="Arial" w:hAnsi="Arial" w:cs="Arial"/>
          <w:b/>
          <w:sz w:val="22"/>
          <w:szCs w:val="22"/>
        </w:rPr>
        <w:t>(dále jen „nájemce“)</w:t>
      </w:r>
    </w:p>
    <w:p w:rsidR="003E19C1" w:rsidRPr="003E19C1" w:rsidRDefault="003E19C1" w:rsidP="003E19C1">
      <w:pPr>
        <w:jc w:val="both"/>
        <w:rPr>
          <w:rFonts w:ascii="Arial" w:hAnsi="Arial" w:cs="Arial"/>
          <w:b/>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právnická osoba</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přesný název v souladu s  veřejným</w:t>
      </w:r>
      <w:r w:rsidRPr="003E19C1">
        <w:rPr>
          <w:rFonts w:ascii="Arial" w:hAnsi="Arial" w:cs="Arial"/>
          <w:i/>
          <w:sz w:val="22"/>
          <w:szCs w:val="22"/>
        </w:rPr>
        <w:t xml:space="preserve"> rejstříkem právnických osob),</w:t>
      </w:r>
    </w:p>
    <w:p w:rsidR="003E19C1" w:rsidRPr="003E19C1" w:rsidRDefault="00794585" w:rsidP="003E19C1">
      <w:pPr>
        <w:jc w:val="both"/>
        <w:rPr>
          <w:rFonts w:ascii="Arial" w:hAnsi="Arial" w:cs="Arial"/>
          <w:i/>
          <w:iCs/>
          <w:sz w:val="22"/>
          <w:szCs w:val="22"/>
        </w:rPr>
      </w:pPr>
      <w:r w:rsidRPr="003E19C1">
        <w:rPr>
          <w:rFonts w:ascii="Arial" w:hAnsi="Arial" w:cs="Arial"/>
          <w:sz w:val="22"/>
          <w:szCs w:val="22"/>
        </w:rPr>
        <w:t>se sídlem</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kterou zastupuje</w:t>
      </w:r>
      <w:r w:rsidRPr="003E19C1">
        <w:rPr>
          <w:rFonts w:ascii="Arial" w:hAnsi="Arial" w:cs="Arial"/>
          <w:sz w:val="22"/>
          <w:szCs w:val="22"/>
          <w:highlight w:val="lightGray"/>
        </w:rPr>
        <w:t>………</w:t>
      </w:r>
      <w:r w:rsidRPr="003E19C1">
        <w:rPr>
          <w:rFonts w:ascii="Arial" w:hAnsi="Arial" w:cs="Arial"/>
          <w:i/>
          <w:sz w:val="22"/>
          <w:szCs w:val="22"/>
        </w:rPr>
        <w:t xml:space="preserve"> (akademický titul, jméno, příjmení, vědecká hodnost, funkce), </w:t>
      </w:r>
      <w:r w:rsidRPr="00504954">
        <w:rPr>
          <w:rFonts w:ascii="Arial" w:hAnsi="Arial" w:cs="Arial"/>
          <w:sz w:val="22"/>
          <w:szCs w:val="22"/>
        </w:rPr>
        <w:t>nebo</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zastoupená na základě plné moci</w:t>
      </w:r>
      <w:r w:rsidRPr="003E19C1">
        <w:rPr>
          <w:rFonts w:ascii="Arial" w:hAnsi="Arial" w:cs="Arial"/>
          <w:i/>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i/>
          <w:sz w:val="22"/>
          <w:szCs w:val="22"/>
        </w:rPr>
      </w:pPr>
      <w:r w:rsidRPr="003E19C1">
        <w:rPr>
          <w:rFonts w:ascii="Arial" w:hAnsi="Arial" w:cs="Arial"/>
          <w:sz w:val="22"/>
          <w:szCs w:val="22"/>
        </w:rPr>
        <w:t xml:space="preserve">zapsána v obchodním rejstříku vedeném </w:t>
      </w:r>
      <w:r w:rsidRPr="003E19C1">
        <w:rPr>
          <w:rFonts w:ascii="Arial" w:hAnsi="Arial" w:cs="Arial"/>
          <w:sz w:val="22"/>
          <w:szCs w:val="22"/>
          <w:highlight w:val="lightGray"/>
        </w:rPr>
        <w:t>…......</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b/>
          <w:sz w:val="22"/>
          <w:szCs w:val="22"/>
        </w:rPr>
      </w:pPr>
      <w:r w:rsidRPr="003E19C1">
        <w:rPr>
          <w:rFonts w:ascii="Arial" w:hAnsi="Arial" w:cs="Arial"/>
          <w:b/>
          <w:sz w:val="22"/>
          <w:szCs w:val="22"/>
        </w:rPr>
        <w:t>(dále jen „nájemce“)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b/>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územní samosprávný celek</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0"/>
        </w:rPr>
        <w:t>(přesné znění názvu územního samosprávného celku),</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se sídlem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ind w:right="-142"/>
        <w:jc w:val="both"/>
        <w:rPr>
          <w:rFonts w:ascii="Arial" w:hAnsi="Arial" w:cs="Arial"/>
          <w:i/>
          <w:sz w:val="22"/>
          <w:szCs w:val="22"/>
        </w:rPr>
      </w:pPr>
      <w:r w:rsidRPr="003E19C1">
        <w:rPr>
          <w:rFonts w:ascii="Arial" w:hAnsi="Arial" w:cs="Arial"/>
          <w:sz w:val="22"/>
          <w:szCs w:val="22"/>
        </w:rPr>
        <w:t xml:space="preserve">který zastupuje </w:t>
      </w:r>
      <w:r w:rsidRPr="003E19C1">
        <w:rPr>
          <w:rFonts w:ascii="Arial" w:hAnsi="Arial" w:cs="Arial"/>
          <w:sz w:val="22"/>
          <w:szCs w:val="22"/>
          <w:highlight w:val="lightGray"/>
        </w:rPr>
        <w:t>………</w:t>
      </w:r>
      <w:r w:rsidRPr="003E19C1">
        <w:rPr>
          <w:rFonts w:ascii="Arial" w:hAnsi="Arial" w:cs="Arial"/>
          <w:i/>
          <w:sz w:val="22"/>
          <w:szCs w:val="22"/>
        </w:rPr>
        <w:t xml:space="preserve"> </w:t>
      </w:r>
      <w:r w:rsidRPr="003E19C1">
        <w:rPr>
          <w:rFonts w:ascii="Arial" w:hAnsi="Arial" w:cs="Arial"/>
          <w:i/>
          <w:sz w:val="22"/>
          <w:szCs w:val="20"/>
        </w:rPr>
        <w:t>(akademický titul, jméno, příjmení, vědecká hodnost, funkce),</w:t>
      </w:r>
      <w:r w:rsidRPr="003E19C1">
        <w:rPr>
          <w:rFonts w:ascii="Arial" w:hAnsi="Arial" w:cs="Arial"/>
          <w:i/>
          <w:sz w:val="22"/>
          <w:szCs w:val="22"/>
        </w:rPr>
        <w:t xml:space="preserve"> </w:t>
      </w:r>
    </w:p>
    <w:p w:rsidR="003E19C1" w:rsidRPr="003E19C1" w:rsidRDefault="00794585" w:rsidP="003E19C1">
      <w:pPr>
        <w:ind w:right="-142"/>
        <w:jc w:val="both"/>
        <w:rPr>
          <w:rFonts w:ascii="Arial" w:hAnsi="Arial" w:cs="Arial"/>
          <w:i/>
          <w:sz w:val="22"/>
          <w:szCs w:val="22"/>
        </w:rPr>
      </w:pPr>
      <w:r w:rsidRPr="003E19C1">
        <w:rPr>
          <w:rFonts w:ascii="Arial" w:hAnsi="Arial" w:cs="Arial"/>
          <w:i/>
          <w:sz w:val="22"/>
          <w:szCs w:val="22"/>
        </w:rPr>
        <w:t>nebo</w:t>
      </w:r>
    </w:p>
    <w:p w:rsidR="003E19C1" w:rsidRPr="003E19C1" w:rsidRDefault="00794585" w:rsidP="003E19C1">
      <w:pPr>
        <w:ind w:right="-142"/>
        <w:jc w:val="both"/>
        <w:rPr>
          <w:rFonts w:ascii="Arial" w:hAnsi="Arial" w:cs="Arial"/>
          <w:sz w:val="22"/>
          <w:szCs w:val="22"/>
        </w:rPr>
      </w:pPr>
      <w:r w:rsidRPr="003E19C1">
        <w:rPr>
          <w:rFonts w:ascii="Arial" w:hAnsi="Arial" w:cs="Arial"/>
          <w:sz w:val="22"/>
          <w:szCs w:val="22"/>
        </w:rPr>
        <w:t>zastoupený na základě plné moci,</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IČO: </w:t>
      </w:r>
      <w:r w:rsidRPr="003E19C1">
        <w:rPr>
          <w:rFonts w:ascii="Arial" w:hAnsi="Arial" w:cs="Arial"/>
          <w:sz w:val="22"/>
          <w:szCs w:val="22"/>
          <w:highlight w:val="lightGray"/>
        </w:rPr>
        <w:t>………</w:t>
      </w:r>
      <w:r w:rsidRPr="003E19C1">
        <w:rPr>
          <w:rFonts w:ascii="Arial" w:hAnsi="Arial" w:cs="Arial"/>
          <w:sz w:val="22"/>
          <w:szCs w:val="22"/>
        </w:rPr>
        <w:t xml:space="preserve">, DIČ </w:t>
      </w:r>
      <w:r w:rsidRPr="003E19C1">
        <w:rPr>
          <w:rFonts w:ascii="Arial" w:hAnsi="Arial" w:cs="Arial"/>
          <w:sz w:val="22"/>
          <w:szCs w:val="22"/>
          <w:highlight w:val="lightGray"/>
        </w:rPr>
        <w:t>………</w:t>
      </w:r>
      <w:r w:rsidRPr="003E19C1">
        <w:rPr>
          <w:rFonts w:ascii="Arial" w:hAnsi="Arial" w:cs="Arial"/>
          <w:sz w:val="22"/>
          <w:szCs w:val="22"/>
        </w:rPr>
        <w:t>,</w:t>
      </w:r>
    </w:p>
    <w:p w:rsidR="003E19C1" w:rsidRPr="003E19C1" w:rsidRDefault="00794585" w:rsidP="003E19C1">
      <w:pPr>
        <w:jc w:val="both"/>
        <w:rPr>
          <w:rFonts w:ascii="Arial" w:hAnsi="Arial" w:cs="Arial"/>
          <w:sz w:val="22"/>
          <w:szCs w:val="22"/>
        </w:rPr>
      </w:pPr>
      <w:r w:rsidRPr="003E19C1">
        <w:rPr>
          <w:rFonts w:ascii="Arial" w:hAnsi="Arial" w:cs="Arial"/>
          <w:sz w:val="22"/>
          <w:szCs w:val="22"/>
        </w:rPr>
        <w:t xml:space="preserve">bankovní spojení </w:t>
      </w:r>
      <w:r w:rsidRPr="003E19C1">
        <w:rPr>
          <w:rFonts w:ascii="Arial" w:hAnsi="Arial" w:cs="Arial"/>
          <w:sz w:val="22"/>
          <w:szCs w:val="22"/>
          <w:highlight w:val="lightGray"/>
        </w:rPr>
        <w:t>…..............…...…</w:t>
      </w:r>
    </w:p>
    <w:p w:rsidR="003E19C1" w:rsidRPr="003E19C1" w:rsidRDefault="00794585" w:rsidP="003E19C1">
      <w:pPr>
        <w:jc w:val="both"/>
        <w:rPr>
          <w:b/>
          <w:sz w:val="22"/>
          <w:szCs w:val="22"/>
        </w:rPr>
      </w:pPr>
      <w:r w:rsidRPr="003E19C1">
        <w:rPr>
          <w:rFonts w:ascii="Arial" w:hAnsi="Arial" w:cs="Arial"/>
          <w:b/>
          <w:sz w:val="22"/>
          <w:szCs w:val="22"/>
        </w:rPr>
        <w:t>(dále jen „nájemce“)</w:t>
      </w:r>
    </w:p>
    <w:p w:rsidR="003E19C1" w:rsidRPr="003E19C1" w:rsidRDefault="003E19C1" w:rsidP="003E19C1">
      <w:pPr>
        <w:ind w:left="505" w:hanging="505"/>
        <w:jc w:val="both"/>
        <w:rPr>
          <w:rFonts w:ascii="Arial" w:hAnsi="Arial" w:cs="Arial"/>
          <w:sz w:val="22"/>
          <w:szCs w:val="22"/>
        </w:rPr>
      </w:pPr>
    </w:p>
    <w:p w:rsidR="003E19C1" w:rsidRPr="003E19C1" w:rsidRDefault="00794585" w:rsidP="003E19C1">
      <w:pPr>
        <w:ind w:left="505" w:hanging="505"/>
        <w:jc w:val="both"/>
        <w:rPr>
          <w:rFonts w:ascii="Arial" w:hAnsi="Arial" w:cs="Arial"/>
          <w:i/>
          <w:sz w:val="22"/>
          <w:szCs w:val="22"/>
          <w:u w:val="single"/>
        </w:rPr>
      </w:pPr>
      <w:r w:rsidRPr="003E19C1">
        <w:rPr>
          <w:rFonts w:ascii="Arial" w:hAnsi="Arial" w:cs="Arial"/>
          <w:b/>
          <w:sz w:val="22"/>
          <w:szCs w:val="22"/>
          <w:u w:val="single"/>
        </w:rPr>
        <w:t>Varianta</w:t>
      </w:r>
      <w:r w:rsidRPr="003E19C1">
        <w:rPr>
          <w:rFonts w:ascii="Arial" w:hAnsi="Arial" w:cs="Arial"/>
          <w:b/>
          <w:i/>
          <w:sz w:val="22"/>
          <w:szCs w:val="22"/>
          <w:u w:val="single"/>
        </w:rPr>
        <w:t xml:space="preserve"> </w:t>
      </w:r>
      <w:r w:rsidRPr="003E19C1">
        <w:rPr>
          <w:rFonts w:ascii="Arial" w:hAnsi="Arial" w:cs="Arial"/>
          <w:i/>
          <w:sz w:val="22"/>
          <w:szCs w:val="22"/>
          <w:u w:val="single"/>
        </w:rPr>
        <w:t>- manželé</w:t>
      </w:r>
    </w:p>
    <w:p w:rsidR="003E19C1" w:rsidRPr="003E19C1" w:rsidRDefault="00794585" w:rsidP="003E19C1">
      <w:pPr>
        <w:ind w:left="505" w:hanging="505"/>
        <w:jc w:val="both"/>
        <w:rPr>
          <w:rFonts w:ascii="Arial" w:hAnsi="Arial" w:cs="Arial"/>
          <w:i/>
          <w:sz w:val="22"/>
          <w:szCs w:val="22"/>
        </w:rPr>
      </w:pPr>
      <w:r w:rsidRPr="003E19C1">
        <w:rPr>
          <w:rFonts w:ascii="Arial" w:hAnsi="Arial" w:cs="Arial"/>
          <w:bCs/>
          <w:iCs/>
          <w:sz w:val="22"/>
          <w:szCs w:val="22"/>
        </w:rPr>
        <w:t>Manželé</w:t>
      </w:r>
    </w:p>
    <w:p w:rsidR="003E19C1" w:rsidRPr="003E19C1" w:rsidRDefault="00794585" w:rsidP="003E19C1">
      <w:pPr>
        <w:jc w:val="both"/>
        <w:rPr>
          <w:rFonts w:ascii="Arial" w:hAnsi="Arial" w:cs="Arial"/>
          <w:i/>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sz w:val="22"/>
          <w:szCs w:val="20"/>
        </w:rPr>
        <w:t>(</w:t>
      </w:r>
      <w:r w:rsidRPr="003E19C1">
        <w:rPr>
          <w:rFonts w:ascii="Arial" w:hAnsi="Arial" w:cs="Arial"/>
          <w:i/>
          <w:sz w:val="22"/>
          <w:szCs w:val="20"/>
        </w:rPr>
        <w:t xml:space="preserve">akademický </w:t>
      </w:r>
      <w:r w:rsidRPr="003E19C1">
        <w:rPr>
          <w:rFonts w:ascii="Arial" w:hAnsi="Arial" w:cs="Arial"/>
          <w:i/>
          <w:sz w:val="22"/>
          <w:szCs w:val="20"/>
        </w:rPr>
        <w:t>titul, jméno, příjmení, vědecká hodnost),</w:t>
      </w:r>
      <w:r w:rsidRPr="003E19C1">
        <w:rPr>
          <w:rFonts w:ascii="Arial" w:hAnsi="Arial" w:cs="Arial"/>
          <w:i/>
          <w:sz w:val="22"/>
          <w:szCs w:val="22"/>
        </w:rPr>
        <w:t xml:space="preserve">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trvalý pobyt:</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rFonts w:ascii="Arial" w:hAnsi="Arial" w:cs="Arial"/>
          <w:sz w:val="22"/>
          <w:szCs w:val="22"/>
        </w:rPr>
      </w:pPr>
      <w:r w:rsidRPr="003E19C1">
        <w:rPr>
          <w:rFonts w:ascii="Arial" w:hAnsi="Arial" w:cs="Arial"/>
          <w:sz w:val="22"/>
          <w:szCs w:val="22"/>
          <w:highlight w:val="lightGray"/>
        </w:rPr>
        <w:t>……...........…</w:t>
      </w:r>
      <w:r w:rsidRPr="003E19C1">
        <w:rPr>
          <w:rFonts w:ascii="Arial" w:hAnsi="Arial" w:cs="Arial"/>
          <w:sz w:val="22"/>
          <w:szCs w:val="22"/>
        </w:rPr>
        <w:t xml:space="preserve"> (</w:t>
      </w:r>
      <w:r w:rsidRPr="003E19C1">
        <w:rPr>
          <w:rFonts w:ascii="Arial" w:hAnsi="Arial" w:cs="Arial"/>
          <w:i/>
          <w:sz w:val="22"/>
          <w:szCs w:val="22"/>
        </w:rPr>
        <w:t xml:space="preserve">akademický titul, jméno, příjmení, vědecká hodnost), </w:t>
      </w:r>
      <w:r w:rsidRPr="003E19C1">
        <w:rPr>
          <w:rFonts w:ascii="Arial" w:hAnsi="Arial" w:cs="Arial"/>
          <w:sz w:val="22"/>
          <w:szCs w:val="22"/>
        </w:rPr>
        <w:t xml:space="preserve">datum narození: </w:t>
      </w:r>
      <w:r w:rsidRPr="003E19C1">
        <w:rPr>
          <w:rFonts w:ascii="Arial" w:hAnsi="Arial" w:cs="Arial"/>
          <w:sz w:val="22"/>
          <w:szCs w:val="22"/>
          <w:highlight w:val="lightGray"/>
        </w:rPr>
        <w:t>………</w:t>
      </w:r>
      <w:r w:rsidRPr="003E19C1">
        <w:rPr>
          <w:rFonts w:ascii="Arial" w:hAnsi="Arial" w:cs="Arial"/>
          <w:sz w:val="22"/>
          <w:szCs w:val="22"/>
        </w:rPr>
        <w:t>, trvalý pobyt:</w:t>
      </w:r>
      <w:r w:rsidRPr="003E19C1">
        <w:rPr>
          <w:rFonts w:ascii="Arial" w:hAnsi="Arial" w:cs="Arial"/>
          <w:sz w:val="22"/>
          <w:szCs w:val="22"/>
          <w:highlight w:val="lightGray"/>
        </w:rPr>
        <w:t>……….</w:t>
      </w:r>
      <w:r w:rsidRPr="003E19C1">
        <w:rPr>
          <w:rFonts w:ascii="Arial" w:hAnsi="Arial" w:cs="Arial"/>
          <w:sz w:val="22"/>
          <w:szCs w:val="22"/>
        </w:rPr>
        <w:t xml:space="preserve">,  </w:t>
      </w:r>
    </w:p>
    <w:p w:rsidR="003E19C1" w:rsidRPr="003E19C1" w:rsidRDefault="00794585" w:rsidP="003E19C1">
      <w:pPr>
        <w:jc w:val="both"/>
        <w:rPr>
          <w:b/>
          <w:sz w:val="22"/>
          <w:szCs w:val="22"/>
        </w:rPr>
      </w:pPr>
      <w:r w:rsidRPr="003E19C1">
        <w:rPr>
          <w:rFonts w:ascii="Arial" w:hAnsi="Arial" w:cs="Arial"/>
          <w:b/>
          <w:sz w:val="22"/>
          <w:szCs w:val="22"/>
        </w:rPr>
        <w:t>(dále jen „nájemce“)</w:t>
      </w:r>
    </w:p>
    <w:p w:rsidR="00E53B5E" w:rsidRPr="00E93D62" w:rsidRDefault="00794585" w:rsidP="00E53B5E">
      <w:pPr>
        <w:pStyle w:val="Style2"/>
        <w:shd w:val="clear" w:color="auto" w:fill="auto"/>
        <w:spacing w:after="0"/>
        <w:ind w:firstLine="0"/>
        <w:jc w:val="both"/>
        <w:rPr>
          <w:rStyle w:val="CharStyle20"/>
          <w:rFonts w:ascii="Arial" w:hAnsi="Arial" w:cs="Arial"/>
        </w:rPr>
      </w:pPr>
      <w:r w:rsidRPr="00E93D62">
        <w:rPr>
          <w:rStyle w:val="CharStyle12"/>
          <w:rFonts w:ascii="Arial" w:hAnsi="Arial" w:cs="Arial"/>
          <w:color w:val="auto"/>
        </w:rPr>
        <w:lastRenderedPageBreak/>
        <w:t>(</w:t>
      </w:r>
      <w:r>
        <w:rPr>
          <w:rStyle w:val="CharStyle12"/>
          <w:rFonts w:ascii="Arial" w:hAnsi="Arial" w:cs="Arial"/>
          <w:color w:val="auto"/>
        </w:rPr>
        <w:t>Pronajímatel a nájemce</w:t>
      </w:r>
      <w:r w:rsidRPr="00E93D62">
        <w:rPr>
          <w:rStyle w:val="CharStyle12"/>
          <w:rFonts w:ascii="Arial" w:hAnsi="Arial" w:cs="Arial"/>
          <w:color w:val="auto"/>
        </w:rPr>
        <w:t xml:space="preserve"> dále společně také jako </w:t>
      </w:r>
      <w:r w:rsidRPr="00E93D62">
        <w:rPr>
          <w:rStyle w:val="CharStyle27"/>
          <w:rFonts w:ascii="Arial" w:hAnsi="Arial" w:cs="Arial"/>
        </w:rPr>
        <w:t xml:space="preserve">„Smluvní strany" </w:t>
      </w:r>
      <w:r w:rsidRPr="00E93D62">
        <w:rPr>
          <w:rStyle w:val="CharStyle12"/>
          <w:rFonts w:ascii="Arial" w:hAnsi="Arial" w:cs="Arial"/>
          <w:color w:val="auto"/>
        </w:rPr>
        <w:t>nebo samostatně jako</w:t>
      </w:r>
      <w:r w:rsidRPr="00E93D62">
        <w:rPr>
          <w:rStyle w:val="CharStyle20"/>
          <w:rFonts w:ascii="Arial" w:hAnsi="Arial" w:cs="Arial"/>
        </w:rPr>
        <w:t xml:space="preserve"> „Smluvní strana")</w:t>
      </w:r>
    </w:p>
    <w:p w:rsidR="003E19C1" w:rsidRPr="003E19C1" w:rsidRDefault="003E19C1" w:rsidP="003E19C1">
      <w:pPr>
        <w:jc w:val="both"/>
        <w:rPr>
          <w:rFonts w:ascii="Arial" w:hAnsi="Arial" w:cs="Arial"/>
          <w:sz w:val="22"/>
          <w:szCs w:val="22"/>
        </w:rPr>
      </w:pPr>
    </w:p>
    <w:p w:rsidR="003E19C1" w:rsidRPr="003E19C1" w:rsidRDefault="00794585" w:rsidP="003E19C1">
      <w:pPr>
        <w:jc w:val="both"/>
        <w:rPr>
          <w:rFonts w:ascii="Arial" w:hAnsi="Arial" w:cs="Arial"/>
          <w:sz w:val="22"/>
          <w:szCs w:val="22"/>
        </w:rPr>
      </w:pPr>
      <w:r>
        <w:rPr>
          <w:rFonts w:ascii="Arial" w:hAnsi="Arial" w:cs="Arial"/>
          <w:sz w:val="22"/>
          <w:szCs w:val="22"/>
        </w:rPr>
        <w:t xml:space="preserve">Smluvní strany </w:t>
      </w:r>
      <w:r w:rsidR="00E35153" w:rsidRPr="003E19C1">
        <w:rPr>
          <w:rFonts w:ascii="Arial" w:hAnsi="Arial" w:cs="Arial"/>
          <w:sz w:val="22"/>
          <w:szCs w:val="22"/>
        </w:rPr>
        <w:t>uzavírají podle ustanovení § 2201 a násl. zákona č. 89/2012 Sb., občanský zákoník, ve znění pozdějších předpisů (dále jen „</w:t>
      </w:r>
      <w:r w:rsidR="00E35153" w:rsidRPr="002252D4">
        <w:rPr>
          <w:rFonts w:ascii="Arial" w:hAnsi="Arial" w:cs="Arial"/>
          <w:b/>
          <w:sz w:val="22"/>
          <w:szCs w:val="22"/>
        </w:rPr>
        <w:t>zákon č. 89/2012 Sb</w:t>
      </w:r>
      <w:r w:rsidR="00E35153" w:rsidRPr="003E19C1">
        <w:rPr>
          <w:rFonts w:ascii="Arial" w:hAnsi="Arial" w:cs="Arial"/>
          <w:sz w:val="22"/>
          <w:szCs w:val="22"/>
        </w:rPr>
        <w:t>.“) a podle ustanovení § 27 zákona č. 219/2000 Sb., o majetku České republiky a jejím vystupování v právních vztazích, ve znění pozdějších předpisů (dále jen „</w:t>
      </w:r>
      <w:r w:rsidR="00E35153" w:rsidRPr="002252D4">
        <w:rPr>
          <w:rFonts w:ascii="Arial" w:hAnsi="Arial" w:cs="Arial"/>
          <w:b/>
          <w:sz w:val="22"/>
          <w:szCs w:val="22"/>
        </w:rPr>
        <w:t>zákon č. 219/2000 Sb.</w:t>
      </w:r>
      <w:r w:rsidR="00E35153" w:rsidRPr="003E19C1">
        <w:rPr>
          <w:rFonts w:ascii="Arial" w:hAnsi="Arial" w:cs="Arial"/>
          <w:sz w:val="22"/>
          <w:szCs w:val="22"/>
        </w:rPr>
        <w:t>“) tuto</w:t>
      </w:r>
    </w:p>
    <w:p w:rsidR="003E19C1" w:rsidRPr="003E19C1" w:rsidRDefault="003E19C1" w:rsidP="003E19C1">
      <w:pPr>
        <w:jc w:val="both"/>
        <w:rPr>
          <w:rFonts w:ascii="Arial" w:hAnsi="Arial" w:cs="Arial"/>
          <w:b/>
          <w:sz w:val="22"/>
          <w:szCs w:val="22"/>
        </w:rPr>
      </w:pPr>
    </w:p>
    <w:p w:rsidR="003E19C1" w:rsidRPr="003E19C1" w:rsidRDefault="00794585" w:rsidP="003E19C1">
      <w:pPr>
        <w:jc w:val="center"/>
        <w:outlineLvl w:val="0"/>
        <w:rPr>
          <w:rFonts w:ascii="Arial" w:hAnsi="Arial" w:cs="Arial"/>
          <w:b/>
          <w:spacing w:val="60"/>
          <w:sz w:val="28"/>
          <w:szCs w:val="28"/>
        </w:rPr>
      </w:pPr>
      <w:r w:rsidRPr="003E19C1">
        <w:rPr>
          <w:rFonts w:ascii="Arial" w:hAnsi="Arial" w:cs="Arial"/>
          <w:b/>
          <w:spacing w:val="60"/>
          <w:sz w:val="28"/>
          <w:szCs w:val="28"/>
        </w:rPr>
        <w:t>SMLOUVU</w:t>
      </w:r>
    </w:p>
    <w:p w:rsidR="003E19C1" w:rsidRPr="003E19C1" w:rsidRDefault="00794585" w:rsidP="003E19C1">
      <w:pPr>
        <w:jc w:val="center"/>
        <w:rPr>
          <w:rFonts w:ascii="Arial" w:hAnsi="Arial" w:cs="Arial"/>
          <w:b/>
          <w:spacing w:val="60"/>
          <w:sz w:val="28"/>
          <w:szCs w:val="28"/>
        </w:rPr>
      </w:pPr>
      <w:r w:rsidRPr="003E19C1">
        <w:rPr>
          <w:rFonts w:ascii="Arial" w:hAnsi="Arial" w:cs="Arial"/>
          <w:b/>
          <w:spacing w:val="60"/>
          <w:sz w:val="28"/>
          <w:szCs w:val="28"/>
        </w:rPr>
        <w:t>O NÁJMU NEMOVITÉ VĚCI</w:t>
      </w:r>
    </w:p>
    <w:p w:rsidR="003E19C1" w:rsidRPr="003E19C1" w:rsidRDefault="00794585" w:rsidP="003E19C1">
      <w:pPr>
        <w:jc w:val="center"/>
        <w:rPr>
          <w:rFonts w:ascii="Arial" w:hAnsi="Arial" w:cs="Arial"/>
          <w:b/>
          <w:spacing w:val="60"/>
          <w:sz w:val="28"/>
          <w:szCs w:val="28"/>
        </w:rPr>
      </w:pPr>
      <w:r w:rsidRPr="003E19C1">
        <w:rPr>
          <w:rFonts w:ascii="Arial" w:hAnsi="Arial" w:cs="Arial"/>
          <w:b/>
          <w:spacing w:val="60"/>
          <w:sz w:val="28"/>
          <w:szCs w:val="28"/>
        </w:rPr>
        <w:t xml:space="preserve">č.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w:t>
      </w:r>
    </w:p>
    <w:p w:rsidR="00026B64" w:rsidRDefault="00794585" w:rsidP="00026B64">
      <w:pPr>
        <w:numPr>
          <w:ilvl w:val="0"/>
          <w:numId w:val="8"/>
        </w:numPr>
        <w:tabs>
          <w:tab w:val="clear" w:pos="360"/>
        </w:tabs>
        <w:spacing w:before="120" w:after="120"/>
        <w:ind w:left="357" w:hanging="357"/>
        <w:jc w:val="both"/>
        <w:rPr>
          <w:rFonts w:ascii="Arial" w:hAnsi="Arial" w:cs="Arial"/>
          <w:sz w:val="22"/>
          <w:szCs w:val="22"/>
        </w:rPr>
      </w:pPr>
      <w:r w:rsidRPr="00026B64">
        <w:rPr>
          <w:rFonts w:ascii="Arial" w:hAnsi="Arial" w:cs="Arial"/>
          <w:sz w:val="22"/>
          <w:szCs w:val="22"/>
        </w:rPr>
        <w:t xml:space="preserve">Česká republika je vlastníkem </w:t>
      </w:r>
      <w:r w:rsidRPr="002252D4">
        <w:rPr>
          <w:rFonts w:ascii="Arial" w:hAnsi="Arial" w:cs="Arial"/>
          <w:sz w:val="22"/>
          <w:szCs w:val="22"/>
        </w:rPr>
        <w:t xml:space="preserve">pozemku </w:t>
      </w:r>
      <w:r w:rsidRPr="00026B64">
        <w:rPr>
          <w:rFonts w:ascii="Arial" w:hAnsi="Arial" w:cs="Arial"/>
          <w:sz w:val="22"/>
          <w:szCs w:val="22"/>
        </w:rPr>
        <w:t>parc</w:t>
      </w:r>
      <w:r>
        <w:rPr>
          <w:rFonts w:ascii="Arial" w:hAnsi="Arial" w:cs="Arial"/>
          <w:sz w:val="22"/>
          <w:szCs w:val="22"/>
        </w:rPr>
        <w:t>.</w:t>
      </w:r>
      <w:r w:rsidRPr="00026B64">
        <w:rPr>
          <w:rFonts w:ascii="Arial" w:hAnsi="Arial" w:cs="Arial"/>
          <w:sz w:val="22"/>
          <w:szCs w:val="22"/>
        </w:rPr>
        <w:t xml:space="preserve"> č</w:t>
      </w:r>
      <w:r>
        <w:rPr>
          <w:rFonts w:ascii="Arial" w:hAnsi="Arial" w:cs="Arial"/>
          <w:sz w:val="22"/>
          <w:szCs w:val="22"/>
        </w:rPr>
        <w:t>.</w:t>
      </w:r>
      <w:r w:rsidRPr="00026B64">
        <w:rPr>
          <w:rFonts w:ascii="Arial" w:hAnsi="Arial" w:cs="Arial"/>
          <w:sz w:val="22"/>
          <w:szCs w:val="22"/>
        </w:rPr>
        <w:t xml:space="preserve"> 501, zastavěná plocha a</w:t>
      </w:r>
      <w:r>
        <w:rPr>
          <w:rFonts w:ascii="Arial" w:hAnsi="Arial" w:cs="Arial"/>
          <w:sz w:val="22"/>
          <w:szCs w:val="22"/>
        </w:rPr>
        <w:t> </w:t>
      </w:r>
      <w:r w:rsidRPr="00026B64">
        <w:rPr>
          <w:rFonts w:ascii="Arial" w:hAnsi="Arial" w:cs="Arial"/>
          <w:sz w:val="22"/>
          <w:szCs w:val="22"/>
        </w:rPr>
        <w:t xml:space="preserve">nádvoří, způsob ochrany: nemovitá kulturní památka, památková rezervace – budova, pozemek v památkové rezervaci, </w:t>
      </w:r>
      <w:r>
        <w:rPr>
          <w:rFonts w:ascii="Arial" w:hAnsi="Arial" w:cs="Arial"/>
          <w:sz w:val="22"/>
          <w:szCs w:val="22"/>
        </w:rPr>
        <w:t xml:space="preserve">o </w:t>
      </w:r>
      <w:r w:rsidRPr="00026B64">
        <w:rPr>
          <w:rFonts w:ascii="Arial" w:hAnsi="Arial" w:cs="Arial"/>
          <w:sz w:val="22"/>
          <w:szCs w:val="22"/>
        </w:rPr>
        <w:t>výmě</w:t>
      </w:r>
      <w:r>
        <w:rPr>
          <w:rFonts w:ascii="Arial" w:hAnsi="Arial" w:cs="Arial"/>
          <w:sz w:val="22"/>
          <w:szCs w:val="22"/>
        </w:rPr>
        <w:t>ře dle KN</w:t>
      </w:r>
      <w:r w:rsidRPr="00026B64">
        <w:rPr>
          <w:rFonts w:ascii="Arial" w:hAnsi="Arial" w:cs="Arial"/>
          <w:sz w:val="22"/>
          <w:szCs w:val="22"/>
        </w:rPr>
        <w:t xml:space="preserve"> 1 911 m</w:t>
      </w:r>
      <w:r w:rsidRPr="002252D4">
        <w:rPr>
          <w:rFonts w:ascii="Arial" w:hAnsi="Arial" w:cs="Arial"/>
          <w:sz w:val="22"/>
          <w:szCs w:val="22"/>
          <w:vertAlign w:val="superscript"/>
        </w:rPr>
        <w:t>2</w:t>
      </w:r>
      <w:r>
        <w:rPr>
          <w:rFonts w:ascii="Arial" w:hAnsi="Arial" w:cs="Arial"/>
          <w:sz w:val="22"/>
          <w:szCs w:val="22"/>
        </w:rPr>
        <w:t>, jehož s</w:t>
      </w:r>
      <w:r w:rsidRPr="00026B64">
        <w:rPr>
          <w:rFonts w:ascii="Arial" w:hAnsi="Arial" w:cs="Arial"/>
          <w:sz w:val="22"/>
          <w:szCs w:val="22"/>
        </w:rPr>
        <w:t>oučástí je stavba č.p./č.ev. 539/31, způsob využití jiná stavba</w:t>
      </w:r>
      <w:r>
        <w:rPr>
          <w:rFonts w:ascii="Arial" w:hAnsi="Arial" w:cs="Arial"/>
          <w:sz w:val="22"/>
          <w:szCs w:val="22"/>
        </w:rPr>
        <w:t xml:space="preserve">, </w:t>
      </w:r>
      <w:r w:rsidRPr="00026B64">
        <w:rPr>
          <w:rFonts w:ascii="Arial" w:hAnsi="Arial" w:cs="Arial"/>
          <w:sz w:val="22"/>
          <w:szCs w:val="22"/>
        </w:rPr>
        <w:t>zapsan</w:t>
      </w:r>
      <w:r>
        <w:rPr>
          <w:rFonts w:ascii="Arial" w:hAnsi="Arial" w:cs="Arial"/>
          <w:sz w:val="22"/>
          <w:szCs w:val="22"/>
        </w:rPr>
        <w:t>ého</w:t>
      </w:r>
      <w:r w:rsidRPr="00026B64">
        <w:rPr>
          <w:rFonts w:ascii="Arial" w:hAnsi="Arial" w:cs="Arial"/>
          <w:sz w:val="22"/>
          <w:szCs w:val="22"/>
        </w:rPr>
        <w:t xml:space="preserve"> na listu vlastnictví č. 60 000, pro kat. území Staré Město, obec Praha, v katastru nemovitostí vedeném Katastrálním úřadem pro hlavní město Prahu, Katastrálním pracovištěm Praha. </w:t>
      </w:r>
    </w:p>
    <w:p w:rsidR="003E19C1" w:rsidRPr="00C54C9B" w:rsidRDefault="00794585" w:rsidP="00C54C9B">
      <w:pPr>
        <w:numPr>
          <w:ilvl w:val="0"/>
          <w:numId w:val="8"/>
        </w:numPr>
        <w:tabs>
          <w:tab w:val="clear" w:pos="360"/>
        </w:tabs>
        <w:spacing w:before="120" w:after="120"/>
        <w:ind w:left="357" w:hanging="357"/>
        <w:jc w:val="both"/>
        <w:rPr>
          <w:rFonts w:ascii="Arial" w:hAnsi="Arial" w:cs="Arial"/>
          <w:bCs/>
          <w:i/>
          <w:sz w:val="22"/>
          <w:szCs w:val="22"/>
          <w:u w:val="single"/>
        </w:rPr>
      </w:pPr>
      <w:r w:rsidRPr="00C54C9B">
        <w:rPr>
          <w:rFonts w:ascii="Arial" w:hAnsi="Arial" w:cs="Arial"/>
          <w:sz w:val="22"/>
          <w:szCs w:val="22"/>
        </w:rPr>
        <w:t>Úřad pro zastupování státu ve věcech majetkových je na základě</w:t>
      </w:r>
      <w:r w:rsidR="0008100D" w:rsidRPr="00C54C9B">
        <w:rPr>
          <w:rFonts w:ascii="Arial" w:hAnsi="Arial" w:cs="Arial"/>
          <w:sz w:val="22"/>
          <w:szCs w:val="22"/>
        </w:rPr>
        <w:t xml:space="preserve"> </w:t>
      </w:r>
      <w:r w:rsidR="00840DB9" w:rsidRPr="00C54C9B">
        <w:rPr>
          <w:rFonts w:ascii="Arial" w:hAnsi="Arial" w:cs="Arial"/>
          <w:sz w:val="22"/>
          <w:szCs w:val="22"/>
        </w:rPr>
        <w:t>Zápisu o předání majetku a</w:t>
      </w:r>
      <w:r w:rsidR="00504954" w:rsidRPr="00C54C9B">
        <w:rPr>
          <w:rFonts w:ascii="Arial" w:hAnsi="Arial" w:cs="Arial"/>
          <w:sz w:val="22"/>
          <w:szCs w:val="22"/>
        </w:rPr>
        <w:t> </w:t>
      </w:r>
      <w:r w:rsidR="00D12717" w:rsidRPr="00C54C9B">
        <w:rPr>
          <w:rFonts w:ascii="Arial" w:hAnsi="Arial" w:cs="Arial"/>
          <w:sz w:val="22"/>
          <w:szCs w:val="22"/>
        </w:rPr>
        <w:t>o změně příslušnosti hospodařit s majetkem státu čj.: UZSVM/A/39014/2021-HMU2</w:t>
      </w:r>
      <w:r w:rsidRPr="00C54C9B">
        <w:rPr>
          <w:rFonts w:ascii="Arial" w:hAnsi="Arial" w:cs="Arial"/>
          <w:sz w:val="22"/>
          <w:szCs w:val="22"/>
        </w:rPr>
        <w:t xml:space="preserve"> příslušný s nemovitými věcmi dle odst. 1 hospodařit, a to ve smyslu § 9 zákona č. 219/2000 Sb. </w:t>
      </w:r>
    </w:p>
    <w:p w:rsidR="003E19C1" w:rsidRPr="00C54C9B" w:rsidRDefault="00794585" w:rsidP="00C54C9B">
      <w:pPr>
        <w:numPr>
          <w:ilvl w:val="0"/>
          <w:numId w:val="8"/>
        </w:numPr>
        <w:tabs>
          <w:tab w:val="clear" w:pos="360"/>
        </w:tabs>
        <w:spacing w:before="120" w:after="120"/>
        <w:ind w:left="357" w:hanging="357"/>
        <w:jc w:val="both"/>
        <w:rPr>
          <w:rFonts w:ascii="Arial" w:hAnsi="Arial" w:cs="Arial"/>
          <w:bCs/>
          <w:i/>
          <w:sz w:val="22"/>
          <w:szCs w:val="22"/>
          <w:u w:val="single"/>
        </w:rPr>
      </w:pPr>
      <w:r w:rsidRPr="00C54C9B">
        <w:rPr>
          <w:rFonts w:ascii="Arial" w:hAnsi="Arial" w:cs="Arial"/>
          <w:sz w:val="22"/>
          <w:szCs w:val="22"/>
        </w:rPr>
        <w:t>Tato smlouva je uzavírána na základě výsledků výběrového řízení s a</w:t>
      </w:r>
      <w:r w:rsidRPr="00C54C9B">
        <w:rPr>
          <w:rFonts w:ascii="Arial" w:hAnsi="Arial" w:cs="Arial"/>
          <w:sz w:val="22"/>
          <w:szCs w:val="22"/>
        </w:rPr>
        <w:t>ukcí elektronickou formou (dále jen „</w:t>
      </w:r>
      <w:r w:rsidRPr="00C54C9B">
        <w:rPr>
          <w:rFonts w:ascii="Arial" w:hAnsi="Arial" w:cs="Arial"/>
          <w:b/>
          <w:sz w:val="22"/>
          <w:szCs w:val="22"/>
        </w:rPr>
        <w:t>elektronická aukce</w:t>
      </w:r>
      <w:r w:rsidRPr="00C54C9B">
        <w:rPr>
          <w:rFonts w:ascii="Arial" w:hAnsi="Arial" w:cs="Arial"/>
          <w:sz w:val="22"/>
          <w:szCs w:val="22"/>
        </w:rPr>
        <w:t>“) uskutečněné prostřednictvím Elektronického aukčního systému pronajímatele.</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II.</w:t>
      </w:r>
    </w:p>
    <w:p w:rsidR="003E19C1" w:rsidRPr="00C54C9B" w:rsidRDefault="00794585" w:rsidP="00C54C9B">
      <w:pPr>
        <w:numPr>
          <w:ilvl w:val="0"/>
          <w:numId w:val="4"/>
        </w:numPr>
        <w:spacing w:before="120" w:after="120"/>
        <w:ind w:left="357" w:hanging="357"/>
        <w:jc w:val="both"/>
        <w:rPr>
          <w:rFonts w:ascii="Arial" w:hAnsi="Arial" w:cs="Arial"/>
          <w:b/>
          <w:sz w:val="22"/>
          <w:szCs w:val="22"/>
        </w:rPr>
      </w:pPr>
      <w:r w:rsidRPr="00C54C9B">
        <w:rPr>
          <w:rFonts w:ascii="Arial" w:hAnsi="Arial" w:cs="Arial"/>
          <w:color w:val="000000"/>
          <w:sz w:val="22"/>
          <w:szCs w:val="22"/>
        </w:rPr>
        <w:t xml:space="preserve">Pronajímatel výše uvedenou nemovitou věc podle </w:t>
      </w:r>
      <w:r w:rsidRPr="00C54C9B">
        <w:rPr>
          <w:rFonts w:ascii="Arial" w:hAnsi="Arial" w:cs="Arial"/>
          <w:sz w:val="22"/>
          <w:szCs w:val="22"/>
        </w:rPr>
        <w:t xml:space="preserve">rozhodnutí o dočasné nepotřebnosti vydaného podle § 14 odst. 7 zákona č. 219/2000 Sb. dne </w:t>
      </w:r>
      <w:r w:rsidR="00D12717" w:rsidRPr="00C54C9B">
        <w:rPr>
          <w:rFonts w:ascii="Arial" w:hAnsi="Arial" w:cs="Arial"/>
          <w:sz w:val="22"/>
          <w:szCs w:val="22"/>
        </w:rPr>
        <w:t>12.</w:t>
      </w:r>
      <w:r w:rsidR="00BA1901">
        <w:rPr>
          <w:rFonts w:ascii="Arial" w:hAnsi="Arial" w:cs="Arial"/>
          <w:sz w:val="22"/>
          <w:szCs w:val="22"/>
        </w:rPr>
        <w:t xml:space="preserve"> </w:t>
      </w:r>
      <w:r w:rsidR="00D12717" w:rsidRPr="00C54C9B">
        <w:rPr>
          <w:rFonts w:ascii="Arial" w:hAnsi="Arial" w:cs="Arial"/>
          <w:sz w:val="22"/>
          <w:szCs w:val="22"/>
        </w:rPr>
        <w:t>7.</w:t>
      </w:r>
      <w:r w:rsidR="00BA1901">
        <w:rPr>
          <w:rFonts w:ascii="Arial" w:hAnsi="Arial" w:cs="Arial"/>
          <w:sz w:val="22"/>
          <w:szCs w:val="22"/>
        </w:rPr>
        <w:t xml:space="preserve"> </w:t>
      </w:r>
      <w:r w:rsidR="00D12717" w:rsidRPr="00C54C9B">
        <w:rPr>
          <w:rFonts w:ascii="Arial" w:hAnsi="Arial" w:cs="Arial"/>
          <w:sz w:val="22"/>
          <w:szCs w:val="22"/>
        </w:rPr>
        <w:t>2022</w:t>
      </w:r>
      <w:r w:rsidRPr="00C54C9B">
        <w:rPr>
          <w:rFonts w:ascii="Arial" w:hAnsi="Arial" w:cs="Arial"/>
          <w:sz w:val="22"/>
          <w:szCs w:val="22"/>
        </w:rPr>
        <w:t xml:space="preserve"> pod č. j. </w:t>
      </w:r>
      <w:r w:rsidR="00D12717" w:rsidRPr="00C54C9B">
        <w:rPr>
          <w:rFonts w:ascii="Arial" w:hAnsi="Arial" w:cs="Arial"/>
          <w:sz w:val="22"/>
          <w:szCs w:val="22"/>
        </w:rPr>
        <w:t>UZSVM/A/32727/2022-HSPP</w:t>
      </w:r>
      <w:r w:rsidRPr="00C54C9B">
        <w:rPr>
          <w:rFonts w:ascii="Arial" w:hAnsi="Arial" w:cs="Arial"/>
          <w:color w:val="000000"/>
          <w:sz w:val="22"/>
          <w:szCs w:val="22"/>
        </w:rPr>
        <w:t xml:space="preserve"> nepotřebuje k plnění funkcí státu nebo jiných úkolů v rámci své působnosti ve smyslu ustanovení § 27 odst. 1 zákona č. 2</w:t>
      </w:r>
      <w:r w:rsidRPr="00C54C9B">
        <w:rPr>
          <w:rFonts w:ascii="Arial" w:hAnsi="Arial" w:cs="Arial"/>
          <w:color w:val="000000"/>
          <w:sz w:val="22"/>
          <w:szCs w:val="22"/>
        </w:rPr>
        <w:t>19/2000 Sb.</w:t>
      </w:r>
    </w:p>
    <w:p w:rsidR="004B7B02" w:rsidRDefault="00794585" w:rsidP="00BA1901">
      <w:pPr>
        <w:numPr>
          <w:ilvl w:val="0"/>
          <w:numId w:val="4"/>
        </w:numPr>
        <w:spacing w:before="120" w:after="120"/>
        <w:ind w:left="357" w:hanging="357"/>
        <w:jc w:val="both"/>
        <w:rPr>
          <w:rFonts w:ascii="Arial" w:hAnsi="Arial" w:cs="Arial"/>
          <w:color w:val="000000"/>
          <w:sz w:val="22"/>
          <w:szCs w:val="22"/>
        </w:rPr>
      </w:pPr>
      <w:r w:rsidRPr="002252D4">
        <w:rPr>
          <w:rFonts w:ascii="Arial" w:hAnsi="Arial" w:cs="Arial"/>
          <w:color w:val="000000"/>
          <w:sz w:val="22"/>
          <w:szCs w:val="22"/>
        </w:rPr>
        <w:t xml:space="preserve">Pronajímatel se touto </w:t>
      </w:r>
      <w:r w:rsidR="00BA1901" w:rsidRPr="002252D4">
        <w:rPr>
          <w:rFonts w:ascii="Arial" w:hAnsi="Arial" w:cs="Arial"/>
          <w:color w:val="000000"/>
          <w:sz w:val="22"/>
          <w:szCs w:val="22"/>
        </w:rPr>
        <w:t xml:space="preserve">smlouvou </w:t>
      </w:r>
      <w:r w:rsidRPr="002252D4">
        <w:rPr>
          <w:rFonts w:ascii="Arial" w:hAnsi="Arial" w:cs="Arial"/>
          <w:color w:val="000000"/>
          <w:sz w:val="22"/>
          <w:szCs w:val="22"/>
        </w:rPr>
        <w:t xml:space="preserve">zavazuje přenechat nájemci </w:t>
      </w:r>
      <w:r w:rsidRPr="00C54C9B">
        <w:rPr>
          <w:rFonts w:ascii="Arial" w:hAnsi="Arial" w:cs="Arial"/>
          <w:sz w:val="22"/>
          <w:szCs w:val="22"/>
        </w:rPr>
        <w:t>k dočasnému užívání</w:t>
      </w:r>
      <w:r w:rsidRPr="00BA1901">
        <w:rPr>
          <w:rFonts w:ascii="Arial" w:hAnsi="Arial" w:cs="Arial"/>
          <w:color w:val="000000"/>
          <w:sz w:val="22"/>
          <w:szCs w:val="22"/>
        </w:rPr>
        <w:t xml:space="preserve"> </w:t>
      </w:r>
      <w:r w:rsidR="00BA1901" w:rsidRPr="002252D4">
        <w:rPr>
          <w:rFonts w:ascii="Arial" w:hAnsi="Arial" w:cs="Arial"/>
          <w:color w:val="000000"/>
          <w:sz w:val="22"/>
          <w:szCs w:val="22"/>
        </w:rPr>
        <w:t>nebytové prostory</w:t>
      </w:r>
      <w:r w:rsidRPr="004B7B02">
        <w:rPr>
          <w:rFonts w:ascii="Arial" w:hAnsi="Arial" w:cs="Arial"/>
          <w:sz w:val="22"/>
          <w:szCs w:val="22"/>
        </w:rPr>
        <w:t xml:space="preserve"> </w:t>
      </w:r>
      <w:r w:rsidRPr="00C54C9B">
        <w:rPr>
          <w:rFonts w:ascii="Arial" w:hAnsi="Arial" w:cs="Arial"/>
          <w:sz w:val="22"/>
          <w:szCs w:val="22"/>
        </w:rPr>
        <w:t>v nemovité věci uvedené v Čl. I. odst. 1</w:t>
      </w:r>
      <w:r w:rsidR="00BA1901" w:rsidRPr="002252D4">
        <w:rPr>
          <w:rFonts w:ascii="Arial" w:hAnsi="Arial" w:cs="Arial"/>
          <w:color w:val="000000"/>
          <w:sz w:val="22"/>
          <w:szCs w:val="22"/>
        </w:rPr>
        <w:t xml:space="preserve">, jejichž soupis je uveden v příloze č. 1, která je nedílnou součástí této </w:t>
      </w:r>
      <w:r>
        <w:rPr>
          <w:rFonts w:ascii="Arial" w:hAnsi="Arial" w:cs="Arial"/>
          <w:color w:val="000000"/>
          <w:sz w:val="22"/>
          <w:szCs w:val="22"/>
        </w:rPr>
        <w:t xml:space="preserve">smlouvy </w:t>
      </w:r>
      <w:r w:rsidRPr="00C54C9B">
        <w:rPr>
          <w:rFonts w:ascii="Arial" w:hAnsi="Arial" w:cs="Arial"/>
          <w:sz w:val="22"/>
          <w:szCs w:val="22"/>
        </w:rPr>
        <w:t>(dále také „</w:t>
      </w:r>
      <w:r w:rsidRPr="00C54C9B">
        <w:rPr>
          <w:rFonts w:ascii="Arial" w:hAnsi="Arial" w:cs="Arial"/>
          <w:b/>
          <w:sz w:val="22"/>
          <w:szCs w:val="22"/>
        </w:rPr>
        <w:t>pronajatá nem</w:t>
      </w:r>
      <w:r w:rsidRPr="00C54C9B">
        <w:rPr>
          <w:rFonts w:ascii="Arial" w:hAnsi="Arial" w:cs="Arial"/>
          <w:b/>
          <w:sz w:val="22"/>
          <w:szCs w:val="22"/>
        </w:rPr>
        <w:t>ovitá věc“)</w:t>
      </w:r>
      <w:r w:rsidRPr="00C54C9B">
        <w:rPr>
          <w:rFonts w:ascii="Arial" w:hAnsi="Arial" w:cs="Arial"/>
          <w:sz w:val="22"/>
          <w:szCs w:val="22"/>
        </w:rPr>
        <w:t xml:space="preserve">, a to za aukční cenu, specifikovanou v Čl. III. odst. 1 této smlouvy jako nájemné, </w:t>
      </w:r>
      <w:r w:rsidRPr="00C54C9B">
        <w:rPr>
          <w:rFonts w:ascii="Arial" w:hAnsi="Arial" w:cs="Arial"/>
          <w:color w:val="000000"/>
          <w:sz w:val="22"/>
          <w:szCs w:val="22"/>
        </w:rPr>
        <w:t>stanovené</w:t>
      </w:r>
      <w:r w:rsidRPr="00C54C9B">
        <w:rPr>
          <w:rFonts w:ascii="Arial" w:hAnsi="Arial" w:cs="Arial"/>
          <w:sz w:val="22"/>
          <w:szCs w:val="22"/>
        </w:rPr>
        <w:t xml:space="preserve"> na základě uskutečněné elektronické aukce. Nájemce </w:t>
      </w:r>
      <w:r>
        <w:rPr>
          <w:rFonts w:ascii="Arial" w:hAnsi="Arial" w:cs="Arial"/>
          <w:sz w:val="22"/>
          <w:szCs w:val="22"/>
        </w:rPr>
        <w:t>pronajatou nemovitou věc</w:t>
      </w:r>
      <w:r w:rsidRPr="00C54C9B">
        <w:rPr>
          <w:rFonts w:ascii="Arial" w:hAnsi="Arial" w:cs="Arial"/>
          <w:sz w:val="22"/>
          <w:szCs w:val="22"/>
        </w:rPr>
        <w:t xml:space="preserve"> </w:t>
      </w:r>
      <w:r w:rsidRPr="00C54C9B">
        <w:rPr>
          <w:rFonts w:ascii="Arial" w:hAnsi="Arial" w:cs="Arial"/>
          <w:sz w:val="22"/>
          <w:szCs w:val="22"/>
        </w:rPr>
        <w:t xml:space="preserve">za aukční cenu uvedenou v Čl. III. odst. 1 do nájmu přijímá, zavazuje se takto stanovené nájemné hradit způsobem dle Čl. III. odst. 2 této </w:t>
      </w:r>
      <w:r>
        <w:rPr>
          <w:rFonts w:ascii="Arial" w:hAnsi="Arial" w:cs="Arial"/>
          <w:sz w:val="22"/>
          <w:szCs w:val="22"/>
        </w:rPr>
        <w:t>s</w:t>
      </w:r>
      <w:r w:rsidRPr="00C54C9B">
        <w:rPr>
          <w:rFonts w:ascii="Arial" w:hAnsi="Arial" w:cs="Arial"/>
          <w:sz w:val="22"/>
          <w:szCs w:val="22"/>
        </w:rPr>
        <w:t xml:space="preserve">mlouvy a užívat </w:t>
      </w:r>
      <w:r>
        <w:rPr>
          <w:rFonts w:ascii="Arial" w:hAnsi="Arial" w:cs="Arial"/>
          <w:sz w:val="22"/>
          <w:szCs w:val="22"/>
        </w:rPr>
        <w:t>pronajatou nemovitou věc</w:t>
      </w:r>
      <w:r w:rsidRPr="00C54C9B">
        <w:rPr>
          <w:rFonts w:ascii="Arial" w:hAnsi="Arial" w:cs="Arial"/>
          <w:sz w:val="22"/>
          <w:szCs w:val="22"/>
        </w:rPr>
        <w:t xml:space="preserve"> jako řádný hospodář k ujednanému účelu</w:t>
      </w:r>
      <w:r w:rsidRPr="00C54C9B">
        <w:rPr>
          <w:rFonts w:ascii="Arial" w:hAnsi="Arial" w:cs="Arial"/>
          <w:b/>
          <w:sz w:val="22"/>
          <w:szCs w:val="22"/>
        </w:rPr>
        <w:t>.</w:t>
      </w:r>
    </w:p>
    <w:p w:rsidR="00BA1901" w:rsidRPr="002252D4" w:rsidRDefault="00794585" w:rsidP="002252D4">
      <w:pPr>
        <w:numPr>
          <w:ilvl w:val="0"/>
          <w:numId w:val="4"/>
        </w:numPr>
        <w:spacing w:before="120" w:after="120"/>
        <w:ind w:left="357" w:hanging="357"/>
        <w:jc w:val="both"/>
        <w:rPr>
          <w:rFonts w:ascii="Arial" w:hAnsi="Arial" w:cs="Arial"/>
          <w:color w:val="000000"/>
          <w:sz w:val="22"/>
          <w:szCs w:val="22"/>
        </w:rPr>
      </w:pPr>
      <w:r>
        <w:rPr>
          <w:rFonts w:ascii="Arial" w:hAnsi="Arial" w:cs="Arial"/>
          <w:color w:val="000000"/>
          <w:sz w:val="22"/>
          <w:szCs w:val="22"/>
        </w:rPr>
        <w:t>U</w:t>
      </w:r>
      <w:r w:rsidRPr="002252D4">
        <w:rPr>
          <w:rFonts w:ascii="Arial" w:hAnsi="Arial" w:cs="Arial"/>
          <w:color w:val="000000"/>
          <w:sz w:val="22"/>
          <w:szCs w:val="22"/>
        </w:rPr>
        <w:t>místění jednotlivých prostor je pa</w:t>
      </w:r>
      <w:r w:rsidRPr="002252D4">
        <w:rPr>
          <w:rFonts w:ascii="Arial" w:hAnsi="Arial" w:cs="Arial"/>
          <w:color w:val="000000"/>
          <w:sz w:val="22"/>
          <w:szCs w:val="22"/>
        </w:rPr>
        <w:t xml:space="preserve">trné z půdorysných plánků, které jsou přílohou č. 2 a 3 této smlouvy. Součástí </w:t>
      </w:r>
      <w:r>
        <w:rPr>
          <w:rFonts w:ascii="Arial" w:hAnsi="Arial" w:cs="Arial"/>
          <w:color w:val="000000"/>
          <w:sz w:val="22"/>
          <w:szCs w:val="22"/>
        </w:rPr>
        <w:t>pronajaté nemovité věci</w:t>
      </w:r>
      <w:r w:rsidRPr="002252D4">
        <w:rPr>
          <w:rFonts w:ascii="Arial" w:hAnsi="Arial" w:cs="Arial"/>
          <w:color w:val="000000"/>
          <w:sz w:val="22"/>
          <w:szCs w:val="22"/>
        </w:rPr>
        <w:t xml:space="preserve"> jsou i společné vstupní prostory: ½ společné vstupní haly, přes kterou je do divadla a prodejny přístup z ulice Rytířská, a to v rozsahu nezbytném pro </w:t>
      </w:r>
      <w:r>
        <w:rPr>
          <w:rFonts w:ascii="Arial" w:hAnsi="Arial" w:cs="Arial"/>
          <w:color w:val="000000"/>
          <w:sz w:val="22"/>
          <w:szCs w:val="22"/>
        </w:rPr>
        <w:t>řá</w:t>
      </w:r>
      <w:r>
        <w:rPr>
          <w:rFonts w:ascii="Arial" w:hAnsi="Arial" w:cs="Arial"/>
          <w:color w:val="000000"/>
          <w:sz w:val="22"/>
          <w:szCs w:val="22"/>
        </w:rPr>
        <w:t>dné užívání pronajaté nemovité věci.</w:t>
      </w:r>
    </w:p>
    <w:p w:rsidR="003E19C1" w:rsidRPr="004B7B02" w:rsidRDefault="00794585" w:rsidP="002252D4">
      <w:pPr>
        <w:widowControl w:val="0"/>
        <w:numPr>
          <w:ilvl w:val="0"/>
          <w:numId w:val="4"/>
        </w:numPr>
        <w:spacing w:before="120" w:after="120"/>
        <w:ind w:left="357" w:hanging="357"/>
        <w:jc w:val="both"/>
        <w:rPr>
          <w:rFonts w:ascii="Arial" w:hAnsi="Arial" w:cs="Arial"/>
          <w:sz w:val="22"/>
          <w:szCs w:val="22"/>
        </w:rPr>
      </w:pPr>
      <w:r w:rsidRPr="004B7B02">
        <w:rPr>
          <w:rFonts w:ascii="Arial" w:hAnsi="Arial" w:cs="Arial"/>
          <w:sz w:val="22"/>
          <w:szCs w:val="22"/>
        </w:rPr>
        <w:t xml:space="preserve">Nedílnou součástí </w:t>
      </w:r>
      <w:r w:rsidR="00E62B0E">
        <w:rPr>
          <w:rFonts w:ascii="Arial" w:hAnsi="Arial" w:cs="Arial"/>
          <w:color w:val="000000"/>
          <w:sz w:val="22"/>
          <w:szCs w:val="22"/>
        </w:rPr>
        <w:t>pronajaté nemovité věci</w:t>
      </w:r>
      <w:r w:rsidR="00E62B0E" w:rsidRPr="004B7B02">
        <w:rPr>
          <w:rFonts w:ascii="Arial" w:hAnsi="Arial" w:cs="Arial"/>
          <w:sz w:val="22"/>
          <w:szCs w:val="22"/>
        </w:rPr>
        <w:t xml:space="preserve"> </w:t>
      </w:r>
      <w:r w:rsidR="00B9077A" w:rsidRPr="004B7B02">
        <w:rPr>
          <w:rFonts w:ascii="Arial" w:hAnsi="Arial" w:cs="Arial"/>
          <w:sz w:val="22"/>
          <w:szCs w:val="22"/>
        </w:rPr>
        <w:t>je klimatizační zařízení inventární číslo 990-8800022195</w:t>
      </w:r>
      <w:r w:rsidR="00E62B0E">
        <w:rPr>
          <w:rFonts w:ascii="Arial" w:hAnsi="Arial" w:cs="Arial"/>
          <w:sz w:val="22"/>
          <w:szCs w:val="22"/>
        </w:rPr>
        <w:t>.</w:t>
      </w:r>
    </w:p>
    <w:p w:rsidR="003E19C1" w:rsidRPr="00C54C9B" w:rsidRDefault="00794585" w:rsidP="00C54C9B">
      <w:pPr>
        <w:numPr>
          <w:ilvl w:val="0"/>
          <w:numId w:val="4"/>
        </w:numPr>
        <w:spacing w:before="120" w:after="120"/>
        <w:ind w:left="357" w:hanging="357"/>
        <w:jc w:val="both"/>
        <w:rPr>
          <w:rFonts w:ascii="Arial" w:hAnsi="Arial" w:cs="Arial"/>
          <w:i/>
          <w:sz w:val="22"/>
          <w:szCs w:val="22"/>
        </w:rPr>
      </w:pPr>
      <w:r w:rsidRPr="00C54C9B">
        <w:rPr>
          <w:rFonts w:ascii="Arial" w:hAnsi="Arial" w:cs="Arial"/>
          <w:sz w:val="22"/>
          <w:szCs w:val="22"/>
        </w:rPr>
        <w:t xml:space="preserve">Účelem nájmu je naložení s majetkem státu dočasně nepotřebným k plnění funkcí státu formou pronájmu </w:t>
      </w:r>
      <w:r w:rsidR="001939E3">
        <w:rPr>
          <w:rFonts w:ascii="Arial" w:hAnsi="Arial" w:cs="Arial"/>
          <w:color w:val="000000"/>
          <w:sz w:val="22"/>
          <w:szCs w:val="22"/>
        </w:rPr>
        <w:t>pronajaté nemovité věci</w:t>
      </w:r>
      <w:r w:rsidR="001939E3" w:rsidRPr="00C54C9B">
        <w:rPr>
          <w:rFonts w:ascii="Arial" w:hAnsi="Arial" w:cs="Arial"/>
          <w:sz w:val="22"/>
          <w:szCs w:val="22"/>
        </w:rPr>
        <w:t xml:space="preserve"> </w:t>
      </w:r>
      <w:r w:rsidRPr="00C54C9B">
        <w:rPr>
          <w:rFonts w:ascii="Arial" w:hAnsi="Arial" w:cs="Arial"/>
          <w:sz w:val="22"/>
          <w:szCs w:val="22"/>
        </w:rPr>
        <w:t xml:space="preserve">pro nájemcovu činnost </w:t>
      </w:r>
      <w:r w:rsidRPr="00C54C9B">
        <w:rPr>
          <w:rFonts w:ascii="Arial" w:hAnsi="Arial" w:cs="Arial"/>
          <w:sz w:val="22"/>
          <w:szCs w:val="22"/>
          <w:highlight w:val="lightGray"/>
        </w:rPr>
        <w:t>...........</w:t>
      </w:r>
      <w:r w:rsidRPr="00C54C9B">
        <w:rPr>
          <w:rFonts w:ascii="Arial" w:hAnsi="Arial" w:cs="Arial"/>
          <w:sz w:val="22"/>
          <w:szCs w:val="22"/>
        </w:rPr>
        <w:t xml:space="preserve"> </w:t>
      </w:r>
      <w:r w:rsidRPr="00C54C9B">
        <w:rPr>
          <w:rFonts w:ascii="Arial" w:hAnsi="Arial" w:cs="Arial"/>
          <w:i/>
          <w:sz w:val="22"/>
          <w:szCs w:val="22"/>
        </w:rPr>
        <w:t>(+</w:t>
      </w:r>
      <w:r w:rsidR="00504954" w:rsidRPr="00C54C9B">
        <w:rPr>
          <w:rFonts w:ascii="Arial" w:hAnsi="Arial" w:cs="Arial"/>
          <w:sz w:val="22"/>
          <w:szCs w:val="22"/>
        </w:rPr>
        <w:t> </w:t>
      </w:r>
      <w:r w:rsidRPr="00C54C9B">
        <w:rPr>
          <w:rFonts w:ascii="Arial" w:hAnsi="Arial" w:cs="Arial"/>
          <w:i/>
          <w:sz w:val="22"/>
          <w:szCs w:val="22"/>
          <w:u w:val="single"/>
        </w:rPr>
        <w:t xml:space="preserve">podrobně popsat činnost, která se na/v pronajatých nemovitostech bude provozovat, popř. proč se nemovitosti </w:t>
      </w:r>
      <w:r w:rsidR="00504954" w:rsidRPr="00C54C9B">
        <w:rPr>
          <w:rFonts w:ascii="Arial" w:hAnsi="Arial" w:cs="Arial"/>
          <w:i/>
          <w:sz w:val="22"/>
          <w:szCs w:val="22"/>
          <w:u w:val="single"/>
        </w:rPr>
        <w:t>pronajímají – vazba</w:t>
      </w:r>
      <w:r w:rsidRPr="00C54C9B">
        <w:rPr>
          <w:rFonts w:ascii="Arial" w:hAnsi="Arial" w:cs="Arial"/>
          <w:i/>
          <w:sz w:val="22"/>
          <w:szCs w:val="22"/>
          <w:u w:val="single"/>
        </w:rPr>
        <w:t xml:space="preserve"> na Čl. VI. odst. 4 a Čl. VII. odst. 5).</w:t>
      </w:r>
    </w:p>
    <w:p w:rsidR="003E19C1" w:rsidRPr="00C54C9B" w:rsidRDefault="00794585" w:rsidP="00C54C9B">
      <w:pPr>
        <w:numPr>
          <w:ilvl w:val="0"/>
          <w:numId w:val="4"/>
        </w:numPr>
        <w:spacing w:before="120" w:after="120"/>
        <w:ind w:left="357" w:hanging="357"/>
        <w:jc w:val="both"/>
        <w:rPr>
          <w:rFonts w:ascii="Arial" w:hAnsi="Arial" w:cs="Arial"/>
          <w:b/>
          <w:i/>
          <w:sz w:val="22"/>
          <w:szCs w:val="22"/>
        </w:rPr>
      </w:pPr>
      <w:r w:rsidRPr="00C54C9B">
        <w:rPr>
          <w:rFonts w:ascii="Arial" w:hAnsi="Arial" w:cs="Arial"/>
          <w:sz w:val="22"/>
          <w:szCs w:val="22"/>
        </w:rPr>
        <w:lastRenderedPageBreak/>
        <w:t xml:space="preserve">Nájemce prohlašuje, že je mu stav </w:t>
      </w:r>
      <w:r w:rsidR="001939E3">
        <w:rPr>
          <w:rFonts w:ascii="Arial" w:hAnsi="Arial" w:cs="Arial"/>
          <w:color w:val="000000"/>
          <w:sz w:val="22"/>
          <w:szCs w:val="22"/>
        </w:rPr>
        <w:t>pronajaté nemovité věci</w:t>
      </w:r>
      <w:r w:rsidR="001939E3" w:rsidRPr="00C54C9B">
        <w:rPr>
          <w:rFonts w:ascii="Arial" w:hAnsi="Arial" w:cs="Arial"/>
          <w:sz w:val="22"/>
          <w:szCs w:val="22"/>
        </w:rPr>
        <w:t xml:space="preserve"> </w:t>
      </w:r>
      <w:r w:rsidRPr="00C54C9B">
        <w:rPr>
          <w:rFonts w:ascii="Arial" w:hAnsi="Arial" w:cs="Arial"/>
          <w:sz w:val="22"/>
          <w:szCs w:val="22"/>
        </w:rPr>
        <w:t xml:space="preserve">dobře znám, neboť si </w:t>
      </w:r>
      <w:r w:rsidR="001939E3" w:rsidRPr="00C54C9B">
        <w:rPr>
          <w:rFonts w:ascii="Arial" w:hAnsi="Arial" w:cs="Arial"/>
          <w:sz w:val="22"/>
          <w:szCs w:val="22"/>
        </w:rPr>
        <w:t>j</w:t>
      </w:r>
      <w:r w:rsidR="001939E3">
        <w:rPr>
          <w:rFonts w:ascii="Arial" w:hAnsi="Arial" w:cs="Arial"/>
          <w:sz w:val="22"/>
          <w:szCs w:val="22"/>
        </w:rPr>
        <w:t>i</w:t>
      </w:r>
      <w:r w:rsidR="001939E3" w:rsidRPr="00C54C9B">
        <w:rPr>
          <w:rFonts w:ascii="Arial" w:hAnsi="Arial" w:cs="Arial"/>
          <w:sz w:val="22"/>
          <w:szCs w:val="22"/>
        </w:rPr>
        <w:t xml:space="preserve"> </w:t>
      </w:r>
      <w:r w:rsidRPr="00C54C9B">
        <w:rPr>
          <w:rFonts w:ascii="Arial" w:hAnsi="Arial" w:cs="Arial"/>
          <w:sz w:val="22"/>
          <w:szCs w:val="22"/>
        </w:rPr>
        <w:t xml:space="preserve">prohlédl před uzavřením této smlouvy a potvrzuje, že </w:t>
      </w:r>
      <w:r w:rsidR="001939E3" w:rsidRPr="00C54C9B">
        <w:rPr>
          <w:rFonts w:ascii="Arial" w:hAnsi="Arial" w:cs="Arial"/>
          <w:sz w:val="22"/>
          <w:szCs w:val="22"/>
        </w:rPr>
        <w:t>j</w:t>
      </w:r>
      <w:r w:rsidR="001939E3">
        <w:rPr>
          <w:rFonts w:ascii="Arial" w:hAnsi="Arial" w:cs="Arial"/>
          <w:sz w:val="22"/>
          <w:szCs w:val="22"/>
        </w:rPr>
        <w:t>e</w:t>
      </w:r>
      <w:r w:rsidR="001939E3" w:rsidRPr="00C54C9B">
        <w:rPr>
          <w:rFonts w:ascii="Arial" w:hAnsi="Arial" w:cs="Arial"/>
          <w:sz w:val="22"/>
          <w:szCs w:val="22"/>
        </w:rPr>
        <w:t xml:space="preserve"> </w:t>
      </w:r>
      <w:r w:rsidRPr="00C54C9B">
        <w:rPr>
          <w:rFonts w:ascii="Arial" w:hAnsi="Arial" w:cs="Arial"/>
          <w:sz w:val="22"/>
          <w:szCs w:val="22"/>
        </w:rPr>
        <w:t xml:space="preserve">ve stavu způsobilém k řádnému užívání podle této smlouvy a že jej pronajímatel seznámil se zvláštními pravidly, která je třeba při užívání </w:t>
      </w:r>
      <w:r w:rsidR="00D029F9">
        <w:rPr>
          <w:rFonts w:ascii="Arial" w:hAnsi="Arial" w:cs="Arial"/>
          <w:color w:val="000000"/>
          <w:sz w:val="22"/>
          <w:szCs w:val="22"/>
        </w:rPr>
        <w:t>pronajaté nemovité věci</w:t>
      </w:r>
      <w:r w:rsidR="00D029F9" w:rsidRPr="00C54C9B">
        <w:rPr>
          <w:rFonts w:ascii="Arial" w:hAnsi="Arial" w:cs="Arial"/>
          <w:sz w:val="22"/>
          <w:szCs w:val="22"/>
        </w:rPr>
        <w:t xml:space="preserve"> </w:t>
      </w:r>
      <w:r w:rsidRPr="00C54C9B">
        <w:rPr>
          <w:rFonts w:ascii="Arial" w:hAnsi="Arial" w:cs="Arial"/>
          <w:sz w:val="22"/>
          <w:szCs w:val="22"/>
        </w:rPr>
        <w:t>zachovávat (zejména s návody a technickými normami).</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O faktickém předání a převzetí </w:t>
      </w:r>
      <w:r w:rsidR="00FE7440">
        <w:rPr>
          <w:rFonts w:ascii="Arial" w:hAnsi="Arial" w:cs="Arial"/>
          <w:color w:val="000000"/>
          <w:sz w:val="22"/>
          <w:szCs w:val="22"/>
        </w:rPr>
        <w:t>pronajaté nemovité věci</w:t>
      </w:r>
      <w:r w:rsidR="00FE7440" w:rsidRPr="00C54C9B">
        <w:rPr>
          <w:rFonts w:ascii="Arial" w:hAnsi="Arial" w:cs="Arial"/>
          <w:sz w:val="22"/>
          <w:szCs w:val="22"/>
        </w:rPr>
        <w:t xml:space="preserve"> </w:t>
      </w:r>
      <w:r w:rsidRPr="00C54C9B">
        <w:rPr>
          <w:rFonts w:ascii="Arial" w:hAnsi="Arial" w:cs="Arial"/>
          <w:sz w:val="22"/>
          <w:szCs w:val="22"/>
        </w:rPr>
        <w:t xml:space="preserve">na počátku nájmu bude smluvními stranami sepsán protokol o předání a převzetí, ve kterém bude uveden stav </w:t>
      </w:r>
      <w:r w:rsidR="00FE7440">
        <w:rPr>
          <w:rFonts w:ascii="Arial" w:hAnsi="Arial" w:cs="Arial"/>
          <w:color w:val="000000"/>
          <w:sz w:val="22"/>
          <w:szCs w:val="22"/>
        </w:rPr>
        <w:t>pronajaté nemovité věci</w:t>
      </w:r>
      <w:r w:rsidRPr="00C54C9B">
        <w:rPr>
          <w:rFonts w:ascii="Arial" w:hAnsi="Arial" w:cs="Arial"/>
          <w:sz w:val="22"/>
          <w:szCs w:val="22"/>
        </w:rPr>
        <w:t>; tento protokol je</w:t>
      </w:r>
      <w:r w:rsidRPr="00C54C9B">
        <w:rPr>
          <w:rFonts w:ascii="Arial" w:hAnsi="Arial" w:cs="Arial"/>
          <w:sz w:val="22"/>
          <w:szCs w:val="22"/>
        </w:rPr>
        <w:t xml:space="preserve"> nedílnou součástí této smlouvy. </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Pronajímatel odevzdá nájemci </w:t>
      </w:r>
      <w:r w:rsidR="00FE7440">
        <w:rPr>
          <w:rFonts w:ascii="Arial" w:hAnsi="Arial" w:cs="Arial"/>
          <w:color w:val="000000"/>
          <w:sz w:val="22"/>
          <w:szCs w:val="22"/>
        </w:rPr>
        <w:t xml:space="preserve">pronajatou </w:t>
      </w:r>
      <w:r w:rsidR="00E53B5E" w:rsidRPr="00C54C9B">
        <w:rPr>
          <w:rFonts w:ascii="Arial" w:hAnsi="Arial" w:cs="Arial"/>
          <w:sz w:val="22"/>
          <w:szCs w:val="22"/>
        </w:rPr>
        <w:t xml:space="preserve">nemovitou </w:t>
      </w:r>
      <w:r w:rsidRPr="00C54C9B">
        <w:rPr>
          <w:rFonts w:ascii="Arial" w:hAnsi="Arial" w:cs="Arial"/>
          <w:sz w:val="22"/>
          <w:szCs w:val="22"/>
        </w:rPr>
        <w:t xml:space="preserve">věc v ujednané době, jinak v den následující poté, co jej o to nájemce požádá. Pronajímatel odevzdá nájemci </w:t>
      </w:r>
      <w:r w:rsidR="00FE7440">
        <w:rPr>
          <w:rFonts w:ascii="Arial" w:hAnsi="Arial" w:cs="Arial"/>
          <w:color w:val="000000"/>
          <w:sz w:val="22"/>
          <w:szCs w:val="22"/>
        </w:rPr>
        <w:t>pronajatou</w:t>
      </w:r>
      <w:r w:rsidR="00FE7440" w:rsidRPr="00C54C9B">
        <w:rPr>
          <w:rFonts w:ascii="Arial" w:hAnsi="Arial" w:cs="Arial"/>
          <w:sz w:val="22"/>
          <w:szCs w:val="22"/>
        </w:rPr>
        <w:t xml:space="preserve"> </w:t>
      </w:r>
      <w:r w:rsidRPr="00C54C9B">
        <w:rPr>
          <w:rFonts w:ascii="Arial" w:hAnsi="Arial" w:cs="Arial"/>
          <w:sz w:val="22"/>
          <w:szCs w:val="22"/>
        </w:rPr>
        <w:t xml:space="preserve">nemovitou věc se vším, co je třeba k řádnému užívání </w:t>
      </w:r>
      <w:r w:rsidRPr="00C54C9B">
        <w:rPr>
          <w:rFonts w:ascii="Arial" w:hAnsi="Arial" w:cs="Arial"/>
          <w:sz w:val="22"/>
          <w:szCs w:val="22"/>
        </w:rPr>
        <w:t>věci.</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Pronajímatel</w:t>
      </w:r>
      <w:r w:rsidRPr="00C54C9B">
        <w:rPr>
          <w:rFonts w:ascii="Arial" w:hAnsi="Arial" w:cs="Arial"/>
          <w:bCs/>
          <w:sz w:val="22"/>
          <w:szCs w:val="22"/>
        </w:rPr>
        <w:t xml:space="preserve"> prohlašuje, že mu není známo, že by na </w:t>
      </w:r>
      <w:r w:rsidR="00FE7440" w:rsidRPr="00C54C9B">
        <w:rPr>
          <w:rFonts w:ascii="Arial" w:hAnsi="Arial" w:cs="Arial"/>
          <w:bCs/>
          <w:sz w:val="22"/>
          <w:szCs w:val="22"/>
        </w:rPr>
        <w:t>pronajat</w:t>
      </w:r>
      <w:r w:rsidR="00FE7440">
        <w:rPr>
          <w:rFonts w:ascii="Arial" w:hAnsi="Arial" w:cs="Arial"/>
          <w:bCs/>
          <w:sz w:val="22"/>
          <w:szCs w:val="22"/>
        </w:rPr>
        <w:t>é</w:t>
      </w:r>
      <w:r w:rsidR="00FE7440" w:rsidRPr="00C54C9B">
        <w:rPr>
          <w:rFonts w:ascii="Arial" w:hAnsi="Arial" w:cs="Arial"/>
          <w:bCs/>
          <w:sz w:val="22"/>
          <w:szCs w:val="22"/>
        </w:rPr>
        <w:t xml:space="preserve"> nemovit</w:t>
      </w:r>
      <w:r w:rsidR="00FE7440">
        <w:rPr>
          <w:rFonts w:ascii="Arial" w:hAnsi="Arial" w:cs="Arial"/>
          <w:bCs/>
          <w:sz w:val="22"/>
          <w:szCs w:val="22"/>
        </w:rPr>
        <w:t>é</w:t>
      </w:r>
      <w:r w:rsidR="00FE7440" w:rsidRPr="00C54C9B">
        <w:rPr>
          <w:rFonts w:ascii="Arial" w:hAnsi="Arial" w:cs="Arial"/>
          <w:bCs/>
          <w:sz w:val="22"/>
          <w:szCs w:val="22"/>
        </w:rPr>
        <w:t xml:space="preserve"> věc</w:t>
      </w:r>
      <w:r w:rsidR="00FE7440">
        <w:rPr>
          <w:rFonts w:ascii="Arial" w:hAnsi="Arial" w:cs="Arial"/>
          <w:bCs/>
          <w:sz w:val="22"/>
          <w:szCs w:val="22"/>
        </w:rPr>
        <w:t>i</w:t>
      </w:r>
      <w:r w:rsidR="00FE7440" w:rsidRPr="00C54C9B">
        <w:rPr>
          <w:rFonts w:ascii="Arial" w:hAnsi="Arial" w:cs="Arial"/>
          <w:bCs/>
          <w:sz w:val="22"/>
          <w:szCs w:val="22"/>
        </w:rPr>
        <w:t xml:space="preserve"> </w:t>
      </w:r>
      <w:r w:rsidRPr="00C54C9B">
        <w:rPr>
          <w:rFonts w:ascii="Arial" w:hAnsi="Arial" w:cs="Arial"/>
          <w:bCs/>
          <w:sz w:val="22"/>
          <w:szCs w:val="22"/>
        </w:rPr>
        <w:t>vázla nějaká omezení, závazky či právní vady.</w:t>
      </w:r>
    </w:p>
    <w:p w:rsidR="003E19C1" w:rsidRPr="00C54C9B" w:rsidRDefault="00794585" w:rsidP="00C54C9B">
      <w:pPr>
        <w:numPr>
          <w:ilvl w:val="0"/>
          <w:numId w:val="4"/>
        </w:numPr>
        <w:spacing w:before="120" w:after="120"/>
        <w:ind w:left="357" w:hanging="357"/>
        <w:jc w:val="both"/>
        <w:rPr>
          <w:rFonts w:ascii="Arial" w:hAnsi="Arial" w:cs="Arial"/>
          <w:sz w:val="22"/>
          <w:szCs w:val="22"/>
        </w:rPr>
      </w:pPr>
      <w:r w:rsidRPr="00C54C9B">
        <w:rPr>
          <w:rFonts w:ascii="Arial" w:hAnsi="Arial" w:cs="Arial"/>
          <w:sz w:val="22"/>
          <w:szCs w:val="22"/>
        </w:rPr>
        <w:t xml:space="preserve">Nájemce prohlašuje, že je schopen dodržet své závazky vyplývající z této </w:t>
      </w:r>
      <w:r w:rsidR="00BA1901">
        <w:rPr>
          <w:rFonts w:ascii="Arial" w:hAnsi="Arial" w:cs="Arial"/>
          <w:sz w:val="22"/>
          <w:szCs w:val="22"/>
        </w:rPr>
        <w:t>s</w:t>
      </w:r>
      <w:r w:rsidR="00BA1901" w:rsidRPr="00C54C9B">
        <w:rPr>
          <w:rFonts w:ascii="Arial" w:hAnsi="Arial" w:cs="Arial"/>
          <w:sz w:val="22"/>
          <w:szCs w:val="22"/>
        </w:rPr>
        <w:t>mlouvy</w:t>
      </w:r>
      <w:r w:rsidRPr="00C54C9B">
        <w:rPr>
          <w:rFonts w:ascii="Arial" w:hAnsi="Arial" w:cs="Arial"/>
          <w:sz w:val="22"/>
          <w:szCs w:val="22"/>
        </w:rPr>
        <w:t xml:space="preserve">, zejména zaplatit včas a řádně nájemné, a že </w:t>
      </w:r>
      <w:r w:rsidRPr="00C54C9B">
        <w:rPr>
          <w:rFonts w:ascii="Arial" w:hAnsi="Arial" w:cs="Arial"/>
          <w:sz w:val="22"/>
          <w:szCs w:val="22"/>
        </w:rPr>
        <w:t>nemá vůči pronajímateli žádný dluh, jehož plnění je vynutitelné na základě vykonatelného exekučního titulu podle § 40 zákona č. 120/2001 Sb., o soudních exekutorech a exekuční činnosti (exekuční řád), ve znění pozdějších předpisů.</w:t>
      </w:r>
    </w:p>
    <w:p w:rsidR="003E19C1" w:rsidRPr="00C54C9B" w:rsidRDefault="00794585" w:rsidP="00C54C9B">
      <w:pPr>
        <w:spacing w:before="240" w:after="240"/>
        <w:jc w:val="center"/>
        <w:rPr>
          <w:rFonts w:ascii="Arial" w:hAnsi="Arial" w:cs="Arial"/>
          <w:b/>
          <w:sz w:val="22"/>
          <w:szCs w:val="22"/>
          <w:u w:val="single"/>
        </w:rPr>
      </w:pPr>
      <w:r w:rsidRPr="00C54C9B">
        <w:rPr>
          <w:rFonts w:ascii="Arial" w:hAnsi="Arial" w:cs="Arial"/>
          <w:b/>
          <w:sz w:val="22"/>
          <w:szCs w:val="22"/>
        </w:rPr>
        <w:t>Čl. III.</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Nájemné za prona</w:t>
      </w:r>
      <w:r w:rsidRPr="00C54C9B">
        <w:rPr>
          <w:rFonts w:ascii="Arial" w:hAnsi="Arial" w:cs="Arial"/>
          <w:sz w:val="22"/>
          <w:szCs w:val="22"/>
        </w:rPr>
        <w:t xml:space="preserve">jatou nemovitou věc uvedenou v Čl. I. této smlouvy se sjednává ve smyslu § 27 odst. 3 zákona č. 219/2000 Sb. ve výši aukční ceny, které bylo dosaženo v elektronické aukci jako nejvyšší, tedy ve výši Kč </w:t>
      </w:r>
      <w:r w:rsidRPr="00C54C9B">
        <w:rPr>
          <w:rFonts w:ascii="Arial" w:hAnsi="Arial" w:cs="Arial"/>
          <w:sz w:val="22"/>
          <w:szCs w:val="22"/>
          <w:highlight w:val="lightGray"/>
        </w:rPr>
        <w:t>………...…</w:t>
      </w:r>
      <w:r w:rsidRPr="00C54C9B">
        <w:rPr>
          <w:rFonts w:ascii="Arial" w:hAnsi="Arial" w:cs="Arial"/>
          <w:sz w:val="22"/>
          <w:szCs w:val="22"/>
        </w:rPr>
        <w:t xml:space="preserve"> </w:t>
      </w:r>
      <w:r w:rsidR="00B9077A" w:rsidRPr="00C54C9B">
        <w:rPr>
          <w:rFonts w:ascii="Arial" w:hAnsi="Arial" w:cs="Arial"/>
          <w:sz w:val="22"/>
          <w:szCs w:val="22"/>
        </w:rPr>
        <w:t>měsíčně</w:t>
      </w:r>
      <w:r w:rsidRPr="00C54C9B">
        <w:rPr>
          <w:rFonts w:ascii="Arial" w:hAnsi="Arial" w:cs="Arial"/>
          <w:sz w:val="22"/>
          <w:szCs w:val="22"/>
        </w:rPr>
        <w:t xml:space="preserve">. </w:t>
      </w:r>
    </w:p>
    <w:p w:rsidR="003E19C1" w:rsidRPr="00C54C9B" w:rsidRDefault="00794585" w:rsidP="00C54C9B">
      <w:pPr>
        <w:numPr>
          <w:ilvl w:val="0"/>
          <w:numId w:val="2"/>
        </w:numPr>
        <w:tabs>
          <w:tab w:val="clear" w:pos="357"/>
        </w:tabs>
        <w:spacing w:before="120" w:after="120"/>
        <w:jc w:val="both"/>
        <w:rPr>
          <w:rFonts w:ascii="Arial" w:hAnsi="Arial" w:cs="Arial"/>
          <w:i/>
          <w:sz w:val="22"/>
          <w:szCs w:val="22"/>
          <w:u w:val="single"/>
        </w:rPr>
      </w:pPr>
      <w:r w:rsidRPr="00C54C9B">
        <w:rPr>
          <w:rFonts w:ascii="Arial" w:hAnsi="Arial" w:cs="Arial"/>
          <w:sz w:val="22"/>
          <w:szCs w:val="22"/>
        </w:rPr>
        <w:t xml:space="preserve">Nájemné je splatné bezhotovostně na </w:t>
      </w:r>
      <w:r w:rsidRPr="00C54C9B">
        <w:rPr>
          <w:rFonts w:ascii="Arial" w:hAnsi="Arial" w:cs="Arial"/>
          <w:sz w:val="22"/>
          <w:szCs w:val="22"/>
        </w:rPr>
        <w:t xml:space="preserve">účet pronajímatele č.: </w:t>
      </w:r>
      <w:r w:rsidR="00B9077A" w:rsidRPr="00C54C9B">
        <w:rPr>
          <w:rFonts w:ascii="Arial" w:hAnsi="Arial" w:cs="Arial"/>
          <w:sz w:val="22"/>
          <w:szCs w:val="22"/>
        </w:rPr>
        <w:t>19-4827021/0710</w:t>
      </w:r>
      <w:r w:rsidRPr="00C54C9B">
        <w:rPr>
          <w:rFonts w:ascii="Arial" w:hAnsi="Arial" w:cs="Arial"/>
          <w:sz w:val="22"/>
          <w:szCs w:val="22"/>
        </w:rPr>
        <w:t xml:space="preserve"> a to: </w:t>
      </w:r>
      <w:r w:rsidR="00B9077A" w:rsidRPr="00C54C9B">
        <w:rPr>
          <w:rFonts w:ascii="Arial" w:hAnsi="Arial" w:cs="Arial"/>
          <w:sz w:val="22"/>
          <w:szCs w:val="22"/>
        </w:rPr>
        <w:t>k</w:t>
      </w:r>
      <w:r w:rsidR="00E53B5E" w:rsidRPr="00C54C9B">
        <w:rPr>
          <w:rFonts w:ascii="Arial" w:hAnsi="Arial" w:cs="Arial"/>
          <w:sz w:val="22"/>
          <w:szCs w:val="22"/>
        </w:rPr>
        <w:t> </w:t>
      </w:r>
      <w:r w:rsidR="00B9077A" w:rsidRPr="00C54C9B">
        <w:rPr>
          <w:rFonts w:ascii="Arial" w:hAnsi="Arial" w:cs="Arial"/>
          <w:sz w:val="22"/>
          <w:szCs w:val="22"/>
        </w:rPr>
        <w:t>15</w:t>
      </w:r>
      <w:r w:rsidR="00E53B5E" w:rsidRPr="00C54C9B">
        <w:rPr>
          <w:rFonts w:ascii="Arial" w:hAnsi="Arial" w:cs="Arial"/>
          <w:sz w:val="22"/>
          <w:szCs w:val="22"/>
        </w:rPr>
        <w:t>.</w:t>
      </w:r>
      <w:r w:rsidR="00B9077A" w:rsidRPr="00C54C9B">
        <w:rPr>
          <w:rFonts w:ascii="Arial" w:hAnsi="Arial" w:cs="Arial"/>
          <w:sz w:val="22"/>
          <w:szCs w:val="22"/>
        </w:rPr>
        <w:t xml:space="preserve"> dni daného měsíce.  </w:t>
      </w:r>
      <w:r w:rsidRPr="00C54C9B">
        <w:rPr>
          <w:rFonts w:ascii="Arial" w:hAnsi="Arial" w:cs="Arial"/>
          <w:sz w:val="22"/>
          <w:szCs w:val="22"/>
        </w:rPr>
        <w:t xml:space="preserve">K bezhotovostním platbám nájemného bude nájemce vždy uvádět variabilní symbol </w:t>
      </w:r>
      <w:r w:rsidRPr="00C54C9B">
        <w:rPr>
          <w:rFonts w:ascii="Arial" w:hAnsi="Arial" w:cs="Arial"/>
          <w:sz w:val="22"/>
          <w:szCs w:val="22"/>
          <w:highlight w:val="lightGray"/>
        </w:rPr>
        <w:t>……………………….</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Smluvní strany se dohodly, že částka ve výši </w:t>
      </w:r>
      <w:r w:rsidR="002A5BD1" w:rsidRPr="002A5BD1">
        <w:rPr>
          <w:rFonts w:ascii="Arial" w:hAnsi="Arial" w:cs="Arial"/>
          <w:sz w:val="22"/>
          <w:szCs w:val="22"/>
        </w:rPr>
        <w:t>106 076,- Kč</w:t>
      </w:r>
      <w:r w:rsidRPr="00C54C9B">
        <w:rPr>
          <w:rFonts w:ascii="Arial" w:hAnsi="Arial" w:cs="Arial"/>
          <w:sz w:val="22"/>
          <w:szCs w:val="22"/>
        </w:rPr>
        <w:t xml:space="preserve">, kterou složil nájemce v elektronické </w:t>
      </w:r>
      <w:r w:rsidRPr="00C54C9B">
        <w:rPr>
          <w:rFonts w:ascii="Arial" w:hAnsi="Arial" w:cs="Arial"/>
          <w:sz w:val="22"/>
          <w:szCs w:val="22"/>
        </w:rPr>
        <w:t>aukci na účet pronajímatele (dále jen „</w:t>
      </w:r>
      <w:r w:rsidRPr="00C54C9B">
        <w:rPr>
          <w:rFonts w:ascii="Arial" w:hAnsi="Arial" w:cs="Arial"/>
          <w:b/>
          <w:sz w:val="22"/>
          <w:szCs w:val="22"/>
        </w:rPr>
        <w:t>kauce</w:t>
      </w:r>
      <w:r w:rsidRPr="00C54C9B">
        <w:rPr>
          <w:rFonts w:ascii="Arial" w:hAnsi="Arial" w:cs="Arial"/>
          <w:sz w:val="22"/>
          <w:szCs w:val="22"/>
        </w:rPr>
        <w:t>“), se použije na úhradu prvního nájemného</w:t>
      </w:r>
      <w:r w:rsidR="00B9077A" w:rsidRPr="00C54C9B">
        <w:rPr>
          <w:rFonts w:ascii="Arial" w:hAnsi="Arial" w:cs="Arial"/>
          <w:sz w:val="22"/>
          <w:szCs w:val="22"/>
        </w:rPr>
        <w:t>.</w:t>
      </w:r>
      <w:r w:rsidR="00867E92" w:rsidRPr="00C54C9B">
        <w:rPr>
          <w:rFonts w:ascii="Arial" w:hAnsi="Arial" w:cs="Arial"/>
          <w:sz w:val="22"/>
          <w:szCs w:val="22"/>
        </w:rPr>
        <w:t xml:space="preserve"> Vzhledem k tomu, že nájemné se sjednává až od 1.</w:t>
      </w:r>
      <w:r w:rsidR="00E53B5E" w:rsidRPr="00C54C9B">
        <w:rPr>
          <w:rFonts w:ascii="Arial" w:hAnsi="Arial" w:cs="Arial"/>
          <w:sz w:val="22"/>
          <w:szCs w:val="22"/>
        </w:rPr>
        <w:t xml:space="preserve"> </w:t>
      </w:r>
      <w:r w:rsidR="00867E92" w:rsidRPr="00C54C9B">
        <w:rPr>
          <w:rFonts w:ascii="Arial" w:hAnsi="Arial" w:cs="Arial"/>
          <w:sz w:val="22"/>
          <w:szCs w:val="22"/>
        </w:rPr>
        <w:t>1.</w:t>
      </w:r>
      <w:r w:rsidR="00E53B5E" w:rsidRPr="00C54C9B">
        <w:rPr>
          <w:rFonts w:ascii="Arial" w:hAnsi="Arial" w:cs="Arial"/>
          <w:sz w:val="22"/>
          <w:szCs w:val="22"/>
        </w:rPr>
        <w:t xml:space="preserve"> </w:t>
      </w:r>
      <w:r w:rsidR="00867E92" w:rsidRPr="00C54C9B">
        <w:rPr>
          <w:rFonts w:ascii="Arial" w:hAnsi="Arial" w:cs="Arial"/>
          <w:sz w:val="22"/>
          <w:szCs w:val="22"/>
        </w:rPr>
        <w:t>2024, ponechá pronajímatel částku ve výši kauce na svém depozitním účtu do doby řádného vzniku pohledávky – prvního nájemného.</w:t>
      </w:r>
      <w:r w:rsidR="00FC2010" w:rsidRPr="00C54C9B">
        <w:rPr>
          <w:rFonts w:ascii="Arial" w:hAnsi="Arial" w:cs="Arial"/>
          <w:sz w:val="22"/>
          <w:szCs w:val="22"/>
        </w:rPr>
        <w:t xml:space="preserve"> Pronajímatel po tuto dobu nebude nájemci hradit žádné úroky. </w:t>
      </w:r>
      <w:r w:rsidRPr="00C54C9B">
        <w:rPr>
          <w:rFonts w:ascii="Arial" w:hAnsi="Arial" w:cs="Arial"/>
          <w:sz w:val="22"/>
          <w:szCs w:val="22"/>
        </w:rPr>
        <w:t>Zbývající část prvního nájemného (případně snížená dle odst. 4 tohoto článku) bude uhrazena ve lhůtě dle odst. 2 tohoto Článku. Konkrétní výši prvního nájemného sdělí pronajímatel náje</w:t>
      </w:r>
      <w:r w:rsidRPr="00C54C9B">
        <w:rPr>
          <w:rFonts w:ascii="Arial" w:hAnsi="Arial" w:cs="Arial"/>
          <w:sz w:val="22"/>
          <w:szCs w:val="22"/>
        </w:rPr>
        <w:t xml:space="preserve">mci nejpozději 10 kalendářních dnů ode dne účinnosti této smlouvy. </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Skončí-li nebo počne-li nájem v</w:t>
      </w:r>
      <w:r w:rsidR="00B9077A" w:rsidRPr="00C54C9B">
        <w:rPr>
          <w:rFonts w:ascii="Arial" w:hAnsi="Arial" w:cs="Arial"/>
          <w:sz w:val="22"/>
          <w:szCs w:val="22"/>
        </w:rPr>
        <w:t> </w:t>
      </w:r>
      <w:r w:rsidRPr="00C54C9B">
        <w:rPr>
          <w:rFonts w:ascii="Arial" w:hAnsi="Arial" w:cs="Arial"/>
          <w:sz w:val="22"/>
          <w:szCs w:val="22"/>
        </w:rPr>
        <w:t>průběhu</w:t>
      </w:r>
      <w:r w:rsidR="00B9077A" w:rsidRPr="00C54C9B">
        <w:rPr>
          <w:rFonts w:ascii="Arial" w:hAnsi="Arial" w:cs="Arial"/>
          <w:sz w:val="22"/>
          <w:szCs w:val="22"/>
        </w:rPr>
        <w:t xml:space="preserve"> měsíce</w:t>
      </w:r>
      <w:r w:rsidRPr="00C54C9B">
        <w:rPr>
          <w:rFonts w:ascii="Arial" w:hAnsi="Arial" w:cs="Arial"/>
          <w:sz w:val="22"/>
          <w:szCs w:val="22"/>
        </w:rPr>
        <w:t xml:space="preserve">, náleží pronajímateli pouze poměrná část </w:t>
      </w:r>
      <w:r w:rsidR="00B9077A" w:rsidRPr="00C54C9B">
        <w:rPr>
          <w:rFonts w:ascii="Arial" w:hAnsi="Arial" w:cs="Arial"/>
          <w:sz w:val="22"/>
          <w:szCs w:val="22"/>
        </w:rPr>
        <w:t xml:space="preserve">měsíčního </w:t>
      </w:r>
      <w:r w:rsidRPr="00C54C9B">
        <w:rPr>
          <w:rFonts w:ascii="Arial" w:hAnsi="Arial" w:cs="Arial"/>
          <w:sz w:val="22"/>
          <w:szCs w:val="22"/>
        </w:rPr>
        <w:t xml:space="preserve">nájemného. </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Pronajímatel může každoročně s účinností na období od 1. ledna upravit výši </w:t>
      </w:r>
      <w:r w:rsidRPr="00C54C9B">
        <w:rPr>
          <w:rFonts w:ascii="Arial" w:hAnsi="Arial" w:cs="Arial"/>
          <w:sz w:val="22"/>
          <w:szCs w:val="22"/>
        </w:rPr>
        <w:t>nájemného v závislosti na růstu spotřebitelských cen v předchozím kalendářním roce. Výše nájemného se v takovém případě upraví podle následujícího vzorce: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N(t+1) = Nt x (1 + It/100)</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kde: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w:t>
      </w:r>
      <w:r w:rsidR="00C54C9B">
        <w:rPr>
          <w:rFonts w:ascii="Arial" w:hAnsi="Arial" w:cs="Arial"/>
          <w:sz w:val="22"/>
          <w:szCs w:val="22"/>
        </w:rPr>
        <w:t>1)</w:t>
      </w:r>
      <w:r w:rsidRPr="00C54C9B">
        <w:rPr>
          <w:rFonts w:ascii="Arial" w:hAnsi="Arial" w:cs="Arial"/>
          <w:sz w:val="22"/>
          <w:szCs w:val="22"/>
        </w:rPr>
        <w:t xml:space="preserve"> je výše nájemného v běžném kalendářním roce,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Nt</w:t>
      </w:r>
      <w:r w:rsidRPr="00C54C9B">
        <w:rPr>
          <w:rFonts w:ascii="Arial" w:hAnsi="Arial" w:cs="Arial"/>
          <w:sz w:val="22"/>
          <w:szCs w:val="22"/>
        </w:rPr>
        <w:tab/>
        <w:t xml:space="preserve"> je výše nájem</w:t>
      </w:r>
      <w:r w:rsidRPr="00C54C9B">
        <w:rPr>
          <w:rFonts w:ascii="Arial" w:hAnsi="Arial" w:cs="Arial"/>
          <w:sz w:val="22"/>
          <w:szCs w:val="22"/>
        </w:rPr>
        <w:t>ného v předchozím kalendářním roce,</w:t>
      </w:r>
    </w:p>
    <w:p w:rsidR="003E19C1" w:rsidRPr="00C54C9B" w:rsidRDefault="00794585" w:rsidP="00C54C9B">
      <w:pPr>
        <w:ind w:left="357"/>
        <w:jc w:val="both"/>
        <w:rPr>
          <w:rFonts w:ascii="Arial" w:hAnsi="Arial" w:cs="Arial"/>
          <w:sz w:val="22"/>
          <w:szCs w:val="22"/>
        </w:rPr>
      </w:pPr>
      <w:r w:rsidRPr="00C54C9B">
        <w:rPr>
          <w:rFonts w:ascii="Arial" w:hAnsi="Arial" w:cs="Arial"/>
          <w:sz w:val="22"/>
          <w:szCs w:val="22"/>
        </w:rPr>
        <w:t>It</w:t>
      </w:r>
      <w:r w:rsidRPr="00C54C9B">
        <w:rPr>
          <w:rFonts w:ascii="Arial" w:hAnsi="Arial" w:cs="Arial"/>
          <w:sz w:val="22"/>
          <w:szCs w:val="22"/>
        </w:rPr>
        <w:tab/>
        <w:t xml:space="preserve"> je průměrný roční index spotřebitelských cen za předchozí kalendářní rok zveřejněný Českým statistickým úřadem a vyjádřený v procentech.</w:t>
      </w:r>
    </w:p>
    <w:p w:rsidR="003E19C1"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Takto upravenou výši nájemného pronajímatel uplatňuje písemným oznámením nájemc</w:t>
      </w:r>
      <w:r w:rsidRPr="00C54C9B">
        <w:rPr>
          <w:rFonts w:ascii="Arial" w:hAnsi="Arial" w:cs="Arial"/>
          <w:sz w:val="22"/>
          <w:szCs w:val="22"/>
        </w:rPr>
        <w:t>i. Písemné oznámení musí být nájemci doručeno nejpozději sedm kalendářních dnů před</w:t>
      </w:r>
      <w:r w:rsidR="00504954" w:rsidRPr="00C54C9B">
        <w:rPr>
          <w:rFonts w:ascii="Arial" w:hAnsi="Arial" w:cs="Arial"/>
          <w:sz w:val="22"/>
          <w:szCs w:val="22"/>
        </w:rPr>
        <w:t> </w:t>
      </w:r>
      <w:r w:rsidRPr="00C54C9B">
        <w:rPr>
          <w:rFonts w:ascii="Arial" w:hAnsi="Arial" w:cs="Arial"/>
          <w:sz w:val="22"/>
          <w:szCs w:val="22"/>
        </w:rPr>
        <w:t>splatností navýšeného nájemného. Nájemce se zavazuje takto stanovené nájemné hradit. V případě že pronajímatel navýšení nájemného neprovede v daném roce, může při</w:t>
      </w:r>
      <w:r w:rsidR="00504954" w:rsidRPr="00C54C9B">
        <w:rPr>
          <w:rFonts w:ascii="Arial" w:hAnsi="Arial" w:cs="Arial"/>
          <w:sz w:val="22"/>
          <w:szCs w:val="22"/>
        </w:rPr>
        <w:t> </w:t>
      </w:r>
      <w:r w:rsidRPr="00C54C9B">
        <w:rPr>
          <w:rFonts w:ascii="Arial" w:hAnsi="Arial" w:cs="Arial"/>
          <w:sz w:val="22"/>
          <w:szCs w:val="22"/>
        </w:rPr>
        <w:t>dalším na</w:t>
      </w:r>
      <w:r w:rsidRPr="00C54C9B">
        <w:rPr>
          <w:rFonts w:ascii="Arial" w:hAnsi="Arial" w:cs="Arial"/>
          <w:sz w:val="22"/>
          <w:szCs w:val="22"/>
        </w:rPr>
        <w:t>výšení nájemného použít kumulovanou míru inflace za dobu od posledního navýšení.</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lastRenderedPageBreak/>
        <w:t>Smluvní strany se dohodly, že telekomunikační služby a IT služby si bude nájemce zajišťovat vlastním nákladem i úsilím a svým jménem. Pronajímatel mu k tomu poskytne jen nutno</w:t>
      </w:r>
      <w:r w:rsidRPr="00C54C9B">
        <w:rPr>
          <w:rFonts w:ascii="Arial" w:hAnsi="Arial" w:cs="Arial"/>
          <w:sz w:val="22"/>
          <w:szCs w:val="22"/>
        </w:rPr>
        <w:t xml:space="preserve">u součinnost. </w:t>
      </w:r>
    </w:p>
    <w:p w:rsidR="00AF52CC" w:rsidRPr="00C54C9B" w:rsidRDefault="00794585" w:rsidP="00C54C9B">
      <w:pPr>
        <w:numPr>
          <w:ilvl w:val="0"/>
          <w:numId w:val="2"/>
        </w:numPr>
        <w:tabs>
          <w:tab w:val="clear" w:pos="357"/>
        </w:tabs>
        <w:spacing w:before="120" w:after="120"/>
        <w:jc w:val="both"/>
        <w:rPr>
          <w:rFonts w:ascii="Arial" w:hAnsi="Arial" w:cs="Arial"/>
          <w:i/>
          <w:sz w:val="22"/>
          <w:szCs w:val="22"/>
        </w:rPr>
      </w:pPr>
      <w:r w:rsidRPr="00C54C9B">
        <w:rPr>
          <w:rFonts w:ascii="Arial" w:hAnsi="Arial" w:cs="Arial"/>
          <w:sz w:val="22"/>
          <w:szCs w:val="22"/>
        </w:rPr>
        <w:t xml:space="preserve">Smluvní strany se dohodly, že další plnění spojená s užíváním </w:t>
      </w:r>
      <w:r w:rsidR="002A5BD1">
        <w:rPr>
          <w:rFonts w:ascii="Arial" w:hAnsi="Arial" w:cs="Arial"/>
          <w:sz w:val="22"/>
          <w:szCs w:val="22"/>
        </w:rPr>
        <w:t>pronajaté nemovité věci</w:t>
      </w:r>
      <w:r w:rsidRPr="00C54C9B">
        <w:rPr>
          <w:rFonts w:ascii="Arial" w:hAnsi="Arial" w:cs="Arial"/>
          <w:sz w:val="22"/>
          <w:szCs w:val="22"/>
        </w:rPr>
        <w:t xml:space="preserve"> (dále</w:t>
      </w:r>
      <w:r w:rsidR="002A5BD1">
        <w:rPr>
          <w:rFonts w:ascii="Arial" w:hAnsi="Arial" w:cs="Arial"/>
          <w:sz w:val="22"/>
          <w:szCs w:val="22"/>
        </w:rPr>
        <w:t> </w:t>
      </w:r>
      <w:r w:rsidRPr="00C54C9B">
        <w:rPr>
          <w:rFonts w:ascii="Arial" w:hAnsi="Arial" w:cs="Arial"/>
          <w:sz w:val="22"/>
          <w:szCs w:val="22"/>
        </w:rPr>
        <w:t>jen „</w:t>
      </w:r>
      <w:r w:rsidRPr="00C54C9B">
        <w:rPr>
          <w:rFonts w:ascii="Arial" w:hAnsi="Arial" w:cs="Arial"/>
          <w:b/>
          <w:sz w:val="22"/>
          <w:szCs w:val="22"/>
        </w:rPr>
        <w:t>služby</w:t>
      </w:r>
      <w:r w:rsidRPr="00C54C9B">
        <w:rPr>
          <w:rFonts w:ascii="Arial" w:hAnsi="Arial" w:cs="Arial"/>
          <w:sz w:val="22"/>
          <w:szCs w:val="22"/>
        </w:rPr>
        <w:t>“), zejména ostrahu,</w:t>
      </w:r>
      <w:r w:rsidR="000E1089" w:rsidRPr="00C54C9B">
        <w:rPr>
          <w:rFonts w:ascii="Arial" w:hAnsi="Arial" w:cs="Arial"/>
          <w:sz w:val="22"/>
          <w:szCs w:val="22"/>
        </w:rPr>
        <w:t xml:space="preserve"> </w:t>
      </w:r>
      <w:r w:rsidRPr="00C54C9B">
        <w:rPr>
          <w:rFonts w:ascii="Arial" w:hAnsi="Arial" w:cs="Arial"/>
          <w:sz w:val="22"/>
          <w:szCs w:val="22"/>
        </w:rPr>
        <w:t>dodávky elektřiny, plynu, teplé užitkové vody, vytápění, vodného a stočného, odvod odpadních vod</w:t>
      </w:r>
      <w:r w:rsidR="002A5BD1">
        <w:rPr>
          <w:rFonts w:ascii="Arial" w:hAnsi="Arial" w:cs="Arial"/>
          <w:sz w:val="22"/>
          <w:szCs w:val="22"/>
        </w:rPr>
        <w:t xml:space="preserve"> a</w:t>
      </w:r>
      <w:r w:rsidRPr="00C54C9B">
        <w:rPr>
          <w:rFonts w:ascii="Arial" w:hAnsi="Arial" w:cs="Arial"/>
          <w:sz w:val="22"/>
          <w:szCs w:val="22"/>
        </w:rPr>
        <w:t xml:space="preserve"> </w:t>
      </w:r>
      <w:r w:rsidR="002A5BD1" w:rsidRPr="00C54C9B">
        <w:rPr>
          <w:rFonts w:ascii="Arial" w:hAnsi="Arial" w:cs="Arial"/>
          <w:sz w:val="22"/>
          <w:szCs w:val="22"/>
        </w:rPr>
        <w:t>srážkov</w:t>
      </w:r>
      <w:r w:rsidR="002A5BD1">
        <w:rPr>
          <w:rFonts w:ascii="Arial" w:hAnsi="Arial" w:cs="Arial"/>
          <w:sz w:val="22"/>
          <w:szCs w:val="22"/>
        </w:rPr>
        <w:t>é</w:t>
      </w:r>
      <w:r w:rsidR="002A5BD1" w:rsidRPr="00C54C9B">
        <w:rPr>
          <w:rFonts w:ascii="Arial" w:hAnsi="Arial" w:cs="Arial"/>
          <w:sz w:val="22"/>
          <w:szCs w:val="22"/>
        </w:rPr>
        <w:t xml:space="preserve"> </w:t>
      </w:r>
      <w:r w:rsidRPr="00C54C9B">
        <w:rPr>
          <w:rFonts w:ascii="Arial" w:hAnsi="Arial" w:cs="Arial"/>
          <w:sz w:val="22"/>
          <w:szCs w:val="22"/>
        </w:rPr>
        <w:t>vod</w:t>
      </w:r>
      <w:r w:rsidR="002A5BD1">
        <w:rPr>
          <w:rFonts w:ascii="Arial" w:hAnsi="Arial" w:cs="Arial"/>
          <w:sz w:val="22"/>
          <w:szCs w:val="22"/>
        </w:rPr>
        <w:t>y</w:t>
      </w:r>
      <w:r w:rsidRPr="00C54C9B">
        <w:rPr>
          <w:rFonts w:ascii="Arial" w:hAnsi="Arial" w:cs="Arial"/>
          <w:sz w:val="22"/>
          <w:szCs w:val="22"/>
        </w:rPr>
        <w:t xml:space="preserve">, </w:t>
      </w:r>
      <w:r w:rsidRPr="00C54C9B">
        <w:rPr>
          <w:rFonts w:ascii="Arial" w:hAnsi="Arial" w:cs="Arial"/>
          <w:sz w:val="22"/>
          <w:szCs w:val="22"/>
        </w:rPr>
        <w:t>odvoz komunálního odpadu, deratizaci, odborné prohlídky technických zařízení, revize, servisní a</w:t>
      </w:r>
      <w:r w:rsidR="00504954" w:rsidRPr="00C54C9B">
        <w:rPr>
          <w:rFonts w:ascii="Arial" w:hAnsi="Arial" w:cs="Arial"/>
          <w:sz w:val="22"/>
          <w:szCs w:val="22"/>
        </w:rPr>
        <w:t> </w:t>
      </w:r>
      <w:r w:rsidRPr="00C54C9B">
        <w:rPr>
          <w:rFonts w:ascii="Arial" w:hAnsi="Arial" w:cs="Arial"/>
          <w:sz w:val="22"/>
          <w:szCs w:val="22"/>
        </w:rPr>
        <w:t xml:space="preserve">paušální </w:t>
      </w:r>
      <w:r w:rsidR="00E53B5E" w:rsidRPr="00C54C9B">
        <w:rPr>
          <w:rFonts w:ascii="Arial" w:hAnsi="Arial" w:cs="Arial"/>
          <w:sz w:val="22"/>
          <w:szCs w:val="22"/>
        </w:rPr>
        <w:t>poplatky</w:t>
      </w:r>
      <w:r w:rsidRPr="00C54C9B">
        <w:rPr>
          <w:rFonts w:ascii="Arial" w:hAnsi="Arial" w:cs="Arial"/>
          <w:sz w:val="22"/>
          <w:szCs w:val="22"/>
        </w:rPr>
        <w:t xml:space="preserve"> apod. bude zajišťovat pronajímatel. Nájemce mu k tomu poskytne nutnou součinnost a je povinen hradit náklady se službami spojené</w:t>
      </w:r>
      <w:r w:rsidRPr="00C54C9B">
        <w:rPr>
          <w:rFonts w:ascii="Arial" w:hAnsi="Arial" w:cs="Arial"/>
          <w:i/>
          <w:sz w:val="22"/>
          <w:szCs w:val="22"/>
        </w:rPr>
        <w:t>. (Bude upřes</w:t>
      </w:r>
      <w:r w:rsidRPr="00C54C9B">
        <w:rPr>
          <w:rFonts w:ascii="Arial" w:hAnsi="Arial" w:cs="Arial"/>
          <w:i/>
          <w:sz w:val="22"/>
          <w:szCs w:val="22"/>
        </w:rPr>
        <w:t>něno po dohodě s konkrétním nájemcem).</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Nájemce bude náklady jednotlivých služeb nahrazovat pronajímateli v poměru celkové výměry </w:t>
      </w:r>
      <w:r w:rsidR="002A5BD1">
        <w:rPr>
          <w:rFonts w:ascii="Arial" w:hAnsi="Arial" w:cs="Arial"/>
          <w:sz w:val="22"/>
          <w:szCs w:val="22"/>
        </w:rPr>
        <w:t>pronajaté nemovité věci</w:t>
      </w:r>
      <w:r w:rsidRPr="00C54C9B">
        <w:rPr>
          <w:rFonts w:ascii="Arial" w:hAnsi="Arial" w:cs="Arial"/>
          <w:sz w:val="22"/>
          <w:szCs w:val="22"/>
        </w:rPr>
        <w:t xml:space="preserve"> k celkové výměře všech ploch budovy odebírajících uvedenou službu nebo v poměru počtu osob nájemce k ce</w:t>
      </w:r>
      <w:r w:rsidRPr="00C54C9B">
        <w:rPr>
          <w:rFonts w:ascii="Arial" w:hAnsi="Arial" w:cs="Arial"/>
          <w:sz w:val="22"/>
          <w:szCs w:val="22"/>
        </w:rPr>
        <w:t>lkovému počtu osob odebírajících uvedenou službu nebo dle hodnoty naměřené měřidly. Skončí-li nebo počne-li plnění v průběhu kalendářního měsíce, náleží pronajímateli pouze poměrná část nákladů.</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Pronajímatel provede rozúčtování a následné vyúčtování a fakt</w:t>
      </w:r>
      <w:r w:rsidRPr="00C54C9B">
        <w:rPr>
          <w:rFonts w:ascii="Arial" w:hAnsi="Arial" w:cs="Arial"/>
          <w:sz w:val="22"/>
          <w:szCs w:val="22"/>
        </w:rPr>
        <w:t xml:space="preserve">uraci spotřebovaných (poskytnutých) služeb nájemci vždy po obdržení vyúčtování od dodavatele služby. Cena za poskytnuté služby bude hrazena na základě daňového dokladu - faktury, vystaveného pronajímatelem. </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Cenu za poskytování služeb se nájemce zavazuje u</w:t>
      </w:r>
      <w:r w:rsidRPr="00C54C9B">
        <w:rPr>
          <w:rFonts w:ascii="Arial" w:hAnsi="Arial" w:cs="Arial"/>
          <w:sz w:val="22"/>
          <w:szCs w:val="22"/>
        </w:rPr>
        <w:t>hradit bezhotovostně na účet pronajímatele uvedený na příslušné faktuře (daňovém dokladu). Doba splatnosti faktury je dvacet jedna (21) kalendářních dnů od jejího doručení nájemci. Ke všem bezhotovostním platbám bude nájemce vždy uvádět variabilní symbol u</w:t>
      </w:r>
      <w:r w:rsidRPr="00C54C9B">
        <w:rPr>
          <w:rFonts w:ascii="Arial" w:hAnsi="Arial" w:cs="Arial"/>
          <w:sz w:val="22"/>
          <w:szCs w:val="22"/>
        </w:rPr>
        <w:t xml:space="preserve">vedený na faktuře. Zaplacením se podle této </w:t>
      </w:r>
      <w:r w:rsidR="00BA1901">
        <w:rPr>
          <w:rFonts w:ascii="Arial" w:hAnsi="Arial" w:cs="Arial"/>
          <w:sz w:val="22"/>
          <w:szCs w:val="22"/>
        </w:rPr>
        <w:t>s</w:t>
      </w:r>
      <w:r w:rsidR="00BA1901" w:rsidRPr="00C54C9B">
        <w:rPr>
          <w:rFonts w:ascii="Arial" w:hAnsi="Arial" w:cs="Arial"/>
          <w:sz w:val="22"/>
          <w:szCs w:val="22"/>
        </w:rPr>
        <w:t xml:space="preserve">mlouvy </w:t>
      </w:r>
      <w:r w:rsidRPr="00C54C9B">
        <w:rPr>
          <w:rFonts w:ascii="Arial" w:hAnsi="Arial" w:cs="Arial"/>
          <w:sz w:val="22"/>
          <w:szCs w:val="22"/>
        </w:rPr>
        <w:t xml:space="preserve">o nájmu prostoru sloužícího k podnikání rozumí připsání příslušné částky na bankovní účet příjemce platby. Při nedodržení lhůty splatnosti má pronajímatel právo na úroky z prodlení ve výši stanovené </w:t>
      </w:r>
      <w:r w:rsidRPr="00C54C9B">
        <w:rPr>
          <w:rFonts w:ascii="Arial" w:hAnsi="Arial" w:cs="Arial"/>
          <w:sz w:val="22"/>
          <w:szCs w:val="22"/>
        </w:rPr>
        <w:t>platným právním předpisem.</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Po skončení smluvního vztahu se nájemce zavazuje doplatit případné nedoplatky, které by v souvislosti s jeho užíváním </w:t>
      </w:r>
      <w:r w:rsidR="002A5BD1">
        <w:rPr>
          <w:rFonts w:ascii="Arial" w:hAnsi="Arial" w:cs="Arial"/>
          <w:sz w:val="22"/>
          <w:szCs w:val="22"/>
        </w:rPr>
        <w:t>pronajaté nemovité věci</w:t>
      </w:r>
      <w:r w:rsidR="002A5BD1" w:rsidRPr="00C54C9B">
        <w:rPr>
          <w:rFonts w:ascii="Arial" w:hAnsi="Arial" w:cs="Arial"/>
          <w:sz w:val="22"/>
          <w:szCs w:val="22"/>
        </w:rPr>
        <w:t xml:space="preserve"> </w:t>
      </w:r>
      <w:r w:rsidRPr="00C54C9B">
        <w:rPr>
          <w:rFonts w:ascii="Arial" w:hAnsi="Arial" w:cs="Arial"/>
          <w:sz w:val="22"/>
          <w:szCs w:val="22"/>
        </w:rPr>
        <w:t>vznikly.</w:t>
      </w:r>
    </w:p>
    <w:p w:rsidR="00AF52CC" w:rsidRPr="00C54C9B" w:rsidRDefault="00794585" w:rsidP="00C54C9B">
      <w:pPr>
        <w:numPr>
          <w:ilvl w:val="0"/>
          <w:numId w:val="2"/>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Pronajímatel prohlašuje, že </w:t>
      </w:r>
      <w:r w:rsidR="002A5BD1">
        <w:rPr>
          <w:rFonts w:ascii="Arial" w:hAnsi="Arial" w:cs="Arial"/>
          <w:sz w:val="22"/>
          <w:szCs w:val="22"/>
        </w:rPr>
        <w:t xml:space="preserve">pronajatá nemovitá věc </w:t>
      </w:r>
      <w:r w:rsidRPr="00C54C9B">
        <w:rPr>
          <w:rFonts w:ascii="Arial" w:hAnsi="Arial" w:cs="Arial"/>
          <w:sz w:val="22"/>
          <w:szCs w:val="22"/>
        </w:rPr>
        <w:t>není pojištěn</w:t>
      </w:r>
      <w:r w:rsidR="002A5BD1">
        <w:rPr>
          <w:rFonts w:ascii="Arial" w:hAnsi="Arial" w:cs="Arial"/>
          <w:sz w:val="22"/>
          <w:szCs w:val="22"/>
        </w:rPr>
        <w:t>a</w:t>
      </w:r>
      <w:r w:rsidRPr="00C54C9B">
        <w:rPr>
          <w:rFonts w:ascii="Arial" w:hAnsi="Arial" w:cs="Arial"/>
          <w:sz w:val="22"/>
          <w:szCs w:val="22"/>
        </w:rPr>
        <w:t>. Náhrada maj</w:t>
      </w:r>
      <w:r w:rsidRPr="00C54C9B">
        <w:rPr>
          <w:rFonts w:ascii="Arial" w:hAnsi="Arial" w:cs="Arial"/>
          <w:sz w:val="22"/>
          <w:szCs w:val="22"/>
        </w:rPr>
        <w:t>etkové i</w:t>
      </w:r>
      <w:r w:rsidR="002A5BD1">
        <w:rPr>
          <w:rFonts w:ascii="Arial" w:hAnsi="Arial" w:cs="Arial"/>
          <w:sz w:val="22"/>
          <w:szCs w:val="22"/>
        </w:rPr>
        <w:t> </w:t>
      </w:r>
      <w:r w:rsidRPr="00C54C9B">
        <w:rPr>
          <w:rFonts w:ascii="Arial" w:hAnsi="Arial" w:cs="Arial"/>
          <w:sz w:val="22"/>
          <w:szCs w:val="22"/>
        </w:rPr>
        <w:t xml:space="preserve">nemajetkové újmy, ke které by došlo v souvislosti s užíváním </w:t>
      </w:r>
      <w:r w:rsidR="002A5BD1">
        <w:rPr>
          <w:rFonts w:ascii="Arial" w:hAnsi="Arial" w:cs="Arial"/>
          <w:sz w:val="22"/>
          <w:szCs w:val="22"/>
        </w:rPr>
        <w:t xml:space="preserve">pronajaté nemovité věci, </w:t>
      </w:r>
      <w:r w:rsidRPr="00C54C9B">
        <w:rPr>
          <w:rFonts w:ascii="Arial" w:hAnsi="Arial" w:cs="Arial"/>
          <w:sz w:val="22"/>
          <w:szCs w:val="22"/>
        </w:rPr>
        <w:t>se</w:t>
      </w:r>
      <w:r w:rsidR="002A5BD1">
        <w:rPr>
          <w:rFonts w:ascii="Arial" w:hAnsi="Arial" w:cs="Arial"/>
          <w:sz w:val="22"/>
          <w:szCs w:val="22"/>
        </w:rPr>
        <w:t> </w:t>
      </w:r>
      <w:r w:rsidRPr="00C54C9B">
        <w:rPr>
          <w:rFonts w:ascii="Arial" w:hAnsi="Arial" w:cs="Arial"/>
          <w:sz w:val="22"/>
          <w:szCs w:val="22"/>
        </w:rPr>
        <w:t>řídí příslušnými ustanoveními zákona č. 89/2012 Sb.</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IV.</w:t>
      </w:r>
    </w:p>
    <w:p w:rsidR="003E19C1" w:rsidRPr="00C54C9B" w:rsidRDefault="00794585" w:rsidP="00C54C9B">
      <w:pPr>
        <w:autoSpaceDE w:val="0"/>
        <w:autoSpaceDN w:val="0"/>
        <w:spacing w:before="120" w:after="120"/>
        <w:ind w:left="66"/>
        <w:jc w:val="both"/>
        <w:rPr>
          <w:rFonts w:ascii="Arial" w:hAnsi="Arial" w:cs="Arial"/>
          <w:sz w:val="22"/>
          <w:szCs w:val="22"/>
          <w:u w:val="single"/>
        </w:rPr>
      </w:pPr>
      <w:r w:rsidRPr="00C54C9B">
        <w:rPr>
          <w:rFonts w:ascii="Arial" w:hAnsi="Arial" w:cs="Arial"/>
          <w:sz w:val="22"/>
          <w:szCs w:val="22"/>
        </w:rPr>
        <w:t xml:space="preserve">     </w:t>
      </w:r>
      <w:r w:rsidR="00F649D0" w:rsidRPr="00C54C9B">
        <w:rPr>
          <w:rFonts w:ascii="Arial" w:hAnsi="Arial" w:cs="Arial"/>
          <w:sz w:val="22"/>
          <w:szCs w:val="22"/>
        </w:rPr>
        <w:t xml:space="preserve">Nájem se sjednává na dobu od </w:t>
      </w:r>
      <w:r w:rsidR="00AF52CC" w:rsidRPr="00C54C9B">
        <w:rPr>
          <w:rFonts w:ascii="Arial" w:hAnsi="Arial" w:cs="Arial"/>
          <w:sz w:val="22"/>
          <w:szCs w:val="22"/>
        </w:rPr>
        <w:t>1.</w:t>
      </w:r>
      <w:r w:rsidR="00B42074">
        <w:rPr>
          <w:rFonts w:ascii="Arial" w:hAnsi="Arial" w:cs="Arial"/>
          <w:sz w:val="22"/>
          <w:szCs w:val="22"/>
        </w:rPr>
        <w:t xml:space="preserve"> </w:t>
      </w:r>
      <w:r w:rsidR="00AF52CC" w:rsidRPr="00C54C9B">
        <w:rPr>
          <w:rFonts w:ascii="Arial" w:hAnsi="Arial" w:cs="Arial"/>
          <w:sz w:val="22"/>
          <w:szCs w:val="22"/>
        </w:rPr>
        <w:t>1.</w:t>
      </w:r>
      <w:r w:rsidR="00B42074">
        <w:rPr>
          <w:rFonts w:ascii="Arial" w:hAnsi="Arial" w:cs="Arial"/>
          <w:sz w:val="22"/>
          <w:szCs w:val="22"/>
        </w:rPr>
        <w:t xml:space="preserve"> </w:t>
      </w:r>
      <w:r w:rsidR="00AF52CC" w:rsidRPr="00C54C9B">
        <w:rPr>
          <w:rFonts w:ascii="Arial" w:hAnsi="Arial" w:cs="Arial"/>
          <w:sz w:val="22"/>
          <w:szCs w:val="22"/>
        </w:rPr>
        <w:t>2024</w:t>
      </w:r>
      <w:r w:rsidR="00F649D0" w:rsidRPr="00C54C9B">
        <w:rPr>
          <w:rFonts w:ascii="Arial" w:hAnsi="Arial" w:cs="Arial"/>
          <w:sz w:val="22"/>
          <w:szCs w:val="22"/>
        </w:rPr>
        <w:t xml:space="preserve"> do </w:t>
      </w:r>
      <w:r w:rsidR="00AF52CC" w:rsidRPr="00C54C9B">
        <w:rPr>
          <w:rFonts w:ascii="Arial" w:hAnsi="Arial" w:cs="Arial"/>
          <w:sz w:val="22"/>
          <w:szCs w:val="22"/>
        </w:rPr>
        <w:t>31.</w:t>
      </w:r>
      <w:r w:rsidR="00B42074">
        <w:rPr>
          <w:rFonts w:ascii="Arial" w:hAnsi="Arial" w:cs="Arial"/>
          <w:sz w:val="22"/>
          <w:szCs w:val="22"/>
        </w:rPr>
        <w:t xml:space="preserve"> </w:t>
      </w:r>
      <w:r w:rsidR="00AF52CC" w:rsidRPr="00C54C9B">
        <w:rPr>
          <w:rFonts w:ascii="Arial" w:hAnsi="Arial" w:cs="Arial"/>
          <w:sz w:val="22"/>
          <w:szCs w:val="22"/>
        </w:rPr>
        <w:t>12.</w:t>
      </w:r>
      <w:r w:rsidR="00B42074">
        <w:rPr>
          <w:rFonts w:ascii="Arial" w:hAnsi="Arial" w:cs="Arial"/>
          <w:sz w:val="22"/>
          <w:szCs w:val="22"/>
        </w:rPr>
        <w:t xml:space="preserve"> </w:t>
      </w:r>
      <w:r w:rsidR="00AF52CC" w:rsidRPr="00C54C9B">
        <w:rPr>
          <w:rFonts w:ascii="Arial" w:hAnsi="Arial" w:cs="Arial"/>
          <w:sz w:val="22"/>
          <w:szCs w:val="22"/>
        </w:rPr>
        <w:t>2031.</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w:t>
      </w:r>
    </w:p>
    <w:p w:rsidR="003E19C1" w:rsidRPr="00C54C9B" w:rsidRDefault="00794585" w:rsidP="00C54C9B">
      <w:pPr>
        <w:numPr>
          <w:ilvl w:val="0"/>
          <w:numId w:val="1"/>
        </w:numPr>
        <w:tabs>
          <w:tab w:val="clear" w:pos="357"/>
        </w:tabs>
        <w:autoSpaceDE w:val="0"/>
        <w:autoSpaceDN w:val="0"/>
        <w:spacing w:before="120" w:after="120"/>
        <w:jc w:val="both"/>
        <w:rPr>
          <w:rFonts w:ascii="Arial" w:hAnsi="Arial" w:cs="Arial"/>
          <w:sz w:val="22"/>
          <w:szCs w:val="22"/>
        </w:rPr>
      </w:pPr>
      <w:r w:rsidRPr="00C54C9B">
        <w:rPr>
          <w:rFonts w:ascii="Arial" w:hAnsi="Arial" w:cs="Arial"/>
          <w:sz w:val="22"/>
          <w:szCs w:val="22"/>
        </w:rPr>
        <w:t xml:space="preserve">Jakékoliv změny na pronajaté </w:t>
      </w:r>
      <w:r w:rsidRPr="00C54C9B">
        <w:rPr>
          <w:rFonts w:ascii="Arial" w:hAnsi="Arial" w:cs="Arial"/>
          <w:sz w:val="22"/>
          <w:szCs w:val="22"/>
        </w:rPr>
        <w:t>nemovité věci, stavební úpravy, umístění jakékoliv reklamy či informačního zařízení a terénní úpravy pronajaté nemovité věci má nájemce právo provádět jen na základě předchozího písemného souhlasu pronajímatele, jehož součástí bude i ujednání smluvních str</w:t>
      </w:r>
      <w:r w:rsidRPr="00C54C9B">
        <w:rPr>
          <w:rFonts w:ascii="Arial" w:hAnsi="Arial" w:cs="Arial"/>
          <w:sz w:val="22"/>
          <w:szCs w:val="22"/>
        </w:rPr>
        <w:t>an o tom, zda mají být úpravy k datu ukončení nájmu odstraněny a ujednání o vzájemném vyrovnání smluvních stran z důvodu zhodnocení pronajaté nemovité věci. Po udělení takového písemného souhlasu pak nájemce jakoukoliv změnu provádí na svůj náklad. Bez udě</w:t>
      </w:r>
      <w:r w:rsidRPr="00C54C9B">
        <w:rPr>
          <w:rFonts w:ascii="Arial" w:hAnsi="Arial" w:cs="Arial"/>
          <w:sz w:val="22"/>
          <w:szCs w:val="22"/>
        </w:rPr>
        <w:t>lení písemného souhlasu není nájemce oprávněn změny na pronajaté nemovité věci provést a nemá nárok na vyrovnání případného zhodnocení pronajaté nemovité věci.</w:t>
      </w:r>
    </w:p>
    <w:p w:rsidR="003E19C1" w:rsidRDefault="00794585" w:rsidP="00C54C9B">
      <w:pPr>
        <w:numPr>
          <w:ilvl w:val="0"/>
          <w:numId w:val="1"/>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Provede-li nájemce změnu na pronajaté nemovité věci bez písemného souhlasu pronajímatele a </w:t>
      </w:r>
      <w:r w:rsidRPr="00C54C9B">
        <w:rPr>
          <w:rFonts w:ascii="Arial" w:hAnsi="Arial" w:cs="Arial"/>
          <w:sz w:val="22"/>
          <w:szCs w:val="22"/>
        </w:rPr>
        <w:t>neuvede-li na výzvu pronajímatele pronajatou věc do původního stavu, může pronajímatel nájem vypovědět bez výpovědní doby a požadovat po nájemci i náhradu vynaložených nákladů v souvislosti s uvedením pronajaté nemovité věci do původního stavu.</w:t>
      </w:r>
    </w:p>
    <w:p w:rsidR="00975F36" w:rsidRPr="00C54C9B" w:rsidRDefault="00975F36" w:rsidP="00975F36">
      <w:pPr>
        <w:spacing w:before="120" w:after="120"/>
        <w:ind w:left="357"/>
        <w:jc w:val="both"/>
        <w:rPr>
          <w:rFonts w:ascii="Arial" w:hAnsi="Arial" w:cs="Arial"/>
          <w:sz w:val="22"/>
          <w:szCs w:val="22"/>
        </w:rPr>
      </w:pP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lastRenderedPageBreak/>
        <w:t>Čl. VI.</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w:t>
      </w:r>
      <w:r w:rsidRPr="00C54C9B">
        <w:rPr>
          <w:rFonts w:ascii="Arial" w:hAnsi="Arial" w:cs="Arial"/>
          <w:sz w:val="22"/>
          <w:szCs w:val="22"/>
        </w:rPr>
        <w:t>najímatel je povinen umožnit nájemci užívat pronajatou nemovitou věc k ujednanému účelu.</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je povinen pronajatou nemovitou věc udržovat v takovém stavu, aby mohla sloužit účelu užívání.</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je povinen zajistit nájemci nerušené užívání p</w:t>
      </w:r>
      <w:r w:rsidRPr="00C54C9B">
        <w:rPr>
          <w:rFonts w:ascii="Arial" w:hAnsi="Arial" w:cs="Arial"/>
          <w:sz w:val="22"/>
          <w:szCs w:val="22"/>
        </w:rPr>
        <w:t>ronajaté nemovité věci po dobu trvání nájmu.</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je povinen užívat pronajatou nemovitou věc jako řádný hospodář a pouze k ujednanému účelu (Čl. II. odst. </w:t>
      </w:r>
      <w:r w:rsidR="00CB6767">
        <w:rPr>
          <w:rFonts w:ascii="Arial" w:hAnsi="Arial" w:cs="Arial"/>
          <w:sz w:val="22"/>
          <w:szCs w:val="22"/>
        </w:rPr>
        <w:t>5</w:t>
      </w:r>
      <w:r w:rsidRPr="00C54C9B">
        <w:rPr>
          <w:rFonts w:ascii="Arial" w:hAnsi="Arial" w:cs="Arial"/>
          <w:sz w:val="22"/>
          <w:szCs w:val="22"/>
        </w:rPr>
        <w:t xml:space="preserve">.), vycházejícímu z její povahy a stavebního určení tak, aby nedocházelo k jejímu poškození nebo </w:t>
      </w:r>
      <w:r w:rsidRPr="00C54C9B">
        <w:rPr>
          <w:rFonts w:ascii="Arial" w:hAnsi="Arial" w:cs="Arial"/>
          <w:sz w:val="22"/>
          <w:szCs w:val="22"/>
        </w:rPr>
        <w:t>opotřebení nad míru přiměřenou poměrům a okolnostem. Pronajatá nemovitá věc nesmí být využívána k výrobě, manipulaci a</w:t>
      </w:r>
      <w:r w:rsidR="00504954" w:rsidRPr="00C54C9B">
        <w:rPr>
          <w:rFonts w:ascii="Arial" w:hAnsi="Arial" w:cs="Arial"/>
          <w:sz w:val="22"/>
          <w:szCs w:val="22"/>
        </w:rPr>
        <w:t> </w:t>
      </w:r>
      <w:r w:rsidRPr="00C54C9B">
        <w:rPr>
          <w:rFonts w:ascii="Arial" w:hAnsi="Arial" w:cs="Arial"/>
          <w:sz w:val="22"/>
          <w:szCs w:val="22"/>
        </w:rPr>
        <w:t>skladování výbušnin, prudce hořlavých materiálů, jedů, drog a dalším činnostem, které ohrožují nebo negativně působí na životní prostředí</w:t>
      </w:r>
      <w:r w:rsidRPr="00C54C9B">
        <w:rPr>
          <w:rFonts w:ascii="Arial" w:hAnsi="Arial" w:cs="Arial"/>
          <w:sz w:val="22"/>
          <w:szCs w:val="22"/>
        </w:rPr>
        <w:t xml:space="preserve"> (zejména prašností, hlukem nebo</w:t>
      </w:r>
      <w:r w:rsidR="00504954" w:rsidRPr="00C54C9B">
        <w:rPr>
          <w:rFonts w:ascii="Arial" w:hAnsi="Arial" w:cs="Arial"/>
          <w:sz w:val="22"/>
          <w:szCs w:val="22"/>
        </w:rPr>
        <w:t> </w:t>
      </w:r>
      <w:r w:rsidRPr="00C54C9B">
        <w:rPr>
          <w:rFonts w:ascii="Arial" w:hAnsi="Arial" w:cs="Arial"/>
          <w:sz w:val="22"/>
          <w:szCs w:val="22"/>
        </w:rPr>
        <w:t>exhalacemi). Nájemce nemá právo provozovat jinou činnost nebo změnit způsob nebo</w:t>
      </w:r>
      <w:r w:rsidR="00504954" w:rsidRPr="00C54C9B">
        <w:rPr>
          <w:rFonts w:ascii="Arial" w:hAnsi="Arial" w:cs="Arial"/>
          <w:sz w:val="22"/>
          <w:szCs w:val="22"/>
        </w:rPr>
        <w:t> </w:t>
      </w:r>
      <w:r w:rsidRPr="00C54C9B">
        <w:rPr>
          <w:rFonts w:ascii="Arial" w:hAnsi="Arial" w:cs="Arial"/>
          <w:sz w:val="22"/>
          <w:szCs w:val="22"/>
        </w:rPr>
        <w:t xml:space="preserve">podmínky jejího výkonu, než jak je uvedeno v Čl. II. odst. </w:t>
      </w:r>
      <w:r w:rsidR="00CB6767">
        <w:rPr>
          <w:rFonts w:ascii="Arial" w:hAnsi="Arial" w:cs="Arial"/>
          <w:sz w:val="22"/>
          <w:szCs w:val="22"/>
        </w:rPr>
        <w:t>5</w:t>
      </w:r>
      <w:r w:rsidRPr="00C54C9B">
        <w:rPr>
          <w:rFonts w:ascii="Arial" w:hAnsi="Arial" w:cs="Arial"/>
          <w:sz w:val="22"/>
          <w:szCs w:val="22"/>
        </w:rPr>
        <w:t>.</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Nájemce je povinen oznámit pronajímateli poškození, popř. vadu pronajaté nemovit</w:t>
      </w:r>
      <w:r w:rsidRPr="00C54C9B">
        <w:rPr>
          <w:rFonts w:ascii="Arial" w:hAnsi="Arial" w:cs="Arial"/>
          <w:sz w:val="22"/>
          <w:szCs w:val="22"/>
        </w:rPr>
        <w:t>é věci, kterou zjistil (popř. měl a mohl při řádné péči zjistit) a kterou má pronajímatel odstranit</w:t>
      </w:r>
      <w:r w:rsidR="00504954" w:rsidRPr="00C54C9B">
        <w:rPr>
          <w:rFonts w:ascii="Arial" w:hAnsi="Arial" w:cs="Arial"/>
          <w:sz w:val="22"/>
          <w:szCs w:val="22"/>
        </w:rPr>
        <w:t>,</w:t>
      </w:r>
      <w:r w:rsidRPr="00C54C9B">
        <w:rPr>
          <w:rFonts w:ascii="Arial" w:hAnsi="Arial" w:cs="Arial"/>
          <w:sz w:val="22"/>
          <w:szCs w:val="22"/>
        </w:rPr>
        <w:t xml:space="preserve"> a to bez zbytečného odkladu (dle závažnosti vady).</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Pronajímatel neodpovídá za vady, o kterých v době uzavření nájemní smlouvy strany věděly a které nebrání</w:t>
      </w:r>
      <w:r w:rsidRPr="00C54C9B">
        <w:rPr>
          <w:rFonts w:ascii="Arial" w:hAnsi="Arial" w:cs="Arial"/>
          <w:sz w:val="22"/>
          <w:szCs w:val="22"/>
        </w:rPr>
        <w:t xml:space="preserve"> užívání pronajaté nemovité věci.</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může zřídit třetí osobě užívací právo (podnájem) jen v případě, vydá-li s tím pronajímatel písemný souhlas. </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 xml:space="preserve">Nájemce je povinen umožnit pronajímateli na jeho žádost vstup </w:t>
      </w:r>
      <w:r w:rsidR="002F398D">
        <w:rPr>
          <w:rFonts w:ascii="Arial" w:hAnsi="Arial" w:cs="Arial"/>
          <w:sz w:val="22"/>
          <w:szCs w:val="22"/>
        </w:rPr>
        <w:t>do</w:t>
      </w:r>
      <w:r w:rsidR="002F398D" w:rsidRPr="00C54C9B">
        <w:rPr>
          <w:rFonts w:ascii="Arial" w:hAnsi="Arial" w:cs="Arial"/>
          <w:sz w:val="22"/>
          <w:szCs w:val="22"/>
        </w:rPr>
        <w:t xml:space="preserve"> pronajat</w:t>
      </w:r>
      <w:r w:rsidR="002F398D">
        <w:rPr>
          <w:rFonts w:ascii="Arial" w:hAnsi="Arial" w:cs="Arial"/>
          <w:sz w:val="22"/>
          <w:szCs w:val="22"/>
        </w:rPr>
        <w:t>é</w:t>
      </w:r>
      <w:r w:rsidR="002F398D" w:rsidRPr="00C54C9B">
        <w:rPr>
          <w:rFonts w:ascii="Arial" w:hAnsi="Arial" w:cs="Arial"/>
          <w:sz w:val="22"/>
          <w:szCs w:val="22"/>
        </w:rPr>
        <w:t xml:space="preserve"> nemovit</w:t>
      </w:r>
      <w:r w:rsidR="002F398D">
        <w:rPr>
          <w:rFonts w:ascii="Arial" w:hAnsi="Arial" w:cs="Arial"/>
          <w:sz w:val="22"/>
          <w:szCs w:val="22"/>
        </w:rPr>
        <w:t>é</w:t>
      </w:r>
      <w:r w:rsidR="002F398D" w:rsidRPr="00C54C9B">
        <w:rPr>
          <w:rFonts w:ascii="Arial" w:hAnsi="Arial" w:cs="Arial"/>
          <w:sz w:val="22"/>
          <w:szCs w:val="22"/>
        </w:rPr>
        <w:t xml:space="preserve"> </w:t>
      </w:r>
      <w:r w:rsidRPr="00C54C9B">
        <w:rPr>
          <w:rFonts w:ascii="Arial" w:hAnsi="Arial" w:cs="Arial"/>
          <w:sz w:val="22"/>
          <w:szCs w:val="22"/>
        </w:rPr>
        <w:t>věc</w:t>
      </w:r>
      <w:r w:rsidR="002F398D">
        <w:rPr>
          <w:rFonts w:ascii="Arial" w:hAnsi="Arial" w:cs="Arial"/>
          <w:sz w:val="22"/>
          <w:szCs w:val="22"/>
        </w:rPr>
        <w:t>i</w:t>
      </w:r>
      <w:r w:rsidRPr="00C54C9B">
        <w:rPr>
          <w:rFonts w:ascii="Arial" w:hAnsi="Arial" w:cs="Arial"/>
          <w:sz w:val="22"/>
          <w:szCs w:val="22"/>
        </w:rPr>
        <w:t xml:space="preserve">, zejména za </w:t>
      </w:r>
      <w:r w:rsidRPr="00C54C9B">
        <w:rPr>
          <w:rFonts w:ascii="Arial" w:hAnsi="Arial" w:cs="Arial"/>
          <w:sz w:val="22"/>
          <w:szCs w:val="22"/>
        </w:rPr>
        <w:t>účelem kontroly dodržování podmínek této smlouvy, provádění potřebných oprav nebo provádění kontroly instalovaných inženýrských sítí.</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Za organizaci a zajištění požární ochrany, bezpečnosti a ochrany zdraví při práci, ochrany životního prostředí a hygieny v</w:t>
      </w:r>
      <w:r w:rsidRPr="00C54C9B">
        <w:rPr>
          <w:rFonts w:ascii="Arial" w:hAnsi="Arial" w:cs="Arial"/>
          <w:sz w:val="22"/>
          <w:szCs w:val="22"/>
        </w:rPr>
        <w:t xml:space="preserve"> souladu s platnými předpisy odpovídá v </w:t>
      </w:r>
      <w:r w:rsidR="00C15272" w:rsidRPr="00C54C9B">
        <w:rPr>
          <w:rFonts w:ascii="Arial" w:hAnsi="Arial" w:cs="Arial"/>
          <w:sz w:val="22"/>
          <w:szCs w:val="22"/>
        </w:rPr>
        <w:t>pronajat</w:t>
      </w:r>
      <w:r w:rsidR="00C15272">
        <w:rPr>
          <w:rFonts w:ascii="Arial" w:hAnsi="Arial" w:cs="Arial"/>
          <w:sz w:val="22"/>
          <w:szCs w:val="22"/>
        </w:rPr>
        <w:t>é</w:t>
      </w:r>
      <w:r w:rsidR="00C15272" w:rsidRPr="00C54C9B">
        <w:rPr>
          <w:rFonts w:ascii="Arial" w:hAnsi="Arial" w:cs="Arial"/>
          <w:sz w:val="22"/>
          <w:szCs w:val="22"/>
        </w:rPr>
        <w:t xml:space="preserve"> nemovit</w:t>
      </w:r>
      <w:r w:rsidR="00C15272">
        <w:rPr>
          <w:rFonts w:ascii="Arial" w:hAnsi="Arial" w:cs="Arial"/>
          <w:sz w:val="22"/>
          <w:szCs w:val="22"/>
        </w:rPr>
        <w:t>é</w:t>
      </w:r>
      <w:r w:rsidR="00C15272" w:rsidRPr="00C54C9B">
        <w:rPr>
          <w:rFonts w:ascii="Arial" w:hAnsi="Arial" w:cs="Arial"/>
          <w:sz w:val="22"/>
          <w:szCs w:val="22"/>
        </w:rPr>
        <w:t xml:space="preserve"> věc</w:t>
      </w:r>
      <w:r w:rsidR="00C15272">
        <w:rPr>
          <w:rFonts w:ascii="Arial" w:hAnsi="Arial" w:cs="Arial"/>
          <w:sz w:val="22"/>
          <w:szCs w:val="22"/>
        </w:rPr>
        <w:t>i</w:t>
      </w:r>
      <w:r w:rsidR="00C15272" w:rsidRPr="00C54C9B">
        <w:rPr>
          <w:rFonts w:ascii="Arial" w:hAnsi="Arial" w:cs="Arial"/>
          <w:sz w:val="22"/>
          <w:szCs w:val="22"/>
        </w:rPr>
        <w:t xml:space="preserve"> </w:t>
      </w:r>
      <w:r w:rsidRPr="00C54C9B">
        <w:rPr>
          <w:rFonts w:ascii="Arial" w:hAnsi="Arial" w:cs="Arial"/>
          <w:sz w:val="22"/>
          <w:szCs w:val="22"/>
        </w:rPr>
        <w:t>nájemce. Pronajímatel je oprávněn dodržování platných předpisů v </w:t>
      </w:r>
      <w:r w:rsidR="002F398D" w:rsidRPr="00C54C9B">
        <w:rPr>
          <w:rFonts w:ascii="Arial" w:hAnsi="Arial" w:cs="Arial"/>
          <w:sz w:val="22"/>
          <w:szCs w:val="22"/>
        </w:rPr>
        <w:t>pronajat</w:t>
      </w:r>
      <w:r w:rsidR="002F398D">
        <w:rPr>
          <w:rFonts w:ascii="Arial" w:hAnsi="Arial" w:cs="Arial"/>
          <w:sz w:val="22"/>
          <w:szCs w:val="22"/>
        </w:rPr>
        <w:t>é</w:t>
      </w:r>
      <w:r w:rsidR="002F398D" w:rsidRPr="00C54C9B">
        <w:rPr>
          <w:rFonts w:ascii="Arial" w:hAnsi="Arial" w:cs="Arial"/>
          <w:sz w:val="22"/>
          <w:szCs w:val="22"/>
        </w:rPr>
        <w:t xml:space="preserve"> nemovit</w:t>
      </w:r>
      <w:r w:rsidR="002F398D">
        <w:rPr>
          <w:rFonts w:ascii="Arial" w:hAnsi="Arial" w:cs="Arial"/>
          <w:sz w:val="22"/>
          <w:szCs w:val="22"/>
        </w:rPr>
        <w:t>é</w:t>
      </w:r>
      <w:r w:rsidR="002F398D" w:rsidRPr="00C54C9B">
        <w:rPr>
          <w:rFonts w:ascii="Arial" w:hAnsi="Arial" w:cs="Arial"/>
          <w:sz w:val="22"/>
          <w:szCs w:val="22"/>
        </w:rPr>
        <w:t xml:space="preserve"> věc</w:t>
      </w:r>
      <w:r w:rsidR="002F398D">
        <w:rPr>
          <w:rFonts w:ascii="Arial" w:hAnsi="Arial" w:cs="Arial"/>
          <w:sz w:val="22"/>
          <w:szCs w:val="22"/>
        </w:rPr>
        <w:t>i</w:t>
      </w:r>
      <w:r w:rsidR="002F398D" w:rsidRPr="00C54C9B">
        <w:rPr>
          <w:rFonts w:ascii="Arial" w:hAnsi="Arial" w:cs="Arial"/>
          <w:sz w:val="22"/>
          <w:szCs w:val="22"/>
        </w:rPr>
        <w:t xml:space="preserve"> </w:t>
      </w:r>
      <w:r w:rsidRPr="00C54C9B">
        <w:rPr>
          <w:rFonts w:ascii="Arial" w:hAnsi="Arial" w:cs="Arial"/>
          <w:sz w:val="22"/>
          <w:szCs w:val="22"/>
        </w:rPr>
        <w:t xml:space="preserve">kontrolovat. </w:t>
      </w:r>
    </w:p>
    <w:p w:rsidR="003E19C1" w:rsidRPr="00C54C9B" w:rsidRDefault="00794585" w:rsidP="00C54C9B">
      <w:pPr>
        <w:numPr>
          <w:ilvl w:val="0"/>
          <w:numId w:val="5"/>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Nájemce je povinen hradit náklady spojené s běžnou údržbou pronajaté nemovité věci</w:t>
      </w:r>
      <w:r w:rsidR="00504954" w:rsidRPr="00C54C9B">
        <w:rPr>
          <w:rFonts w:ascii="Arial" w:hAnsi="Arial" w:cs="Arial"/>
          <w:sz w:val="22"/>
          <w:szCs w:val="22"/>
        </w:rPr>
        <w:t xml:space="preserve"> </w:t>
      </w:r>
      <w:r w:rsidRPr="00C54C9B">
        <w:rPr>
          <w:rFonts w:ascii="Arial" w:hAnsi="Arial" w:cs="Arial"/>
          <w:sz w:val="22"/>
          <w:szCs w:val="22"/>
        </w:rPr>
        <w:t>a také</w:t>
      </w:r>
      <w:r w:rsidRPr="00C54C9B">
        <w:rPr>
          <w:rFonts w:ascii="Arial" w:hAnsi="Arial" w:cs="Arial"/>
          <w:sz w:val="22"/>
          <w:szCs w:val="22"/>
        </w:rPr>
        <w:t xml:space="preserve"> náklady na opravy poškození, které sám způsobil.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VII.</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Nájem skončí uplynutím doby, na kterou byl ujednán.</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Nájem je možné ukončit dohodou smluvních stran.</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 xml:space="preserve">Nájemní vztah lze ukončit výpovědí bez udání důvodu. Výpovědní doba činí tři měsíce </w:t>
      </w:r>
      <w:r w:rsidR="00504954" w:rsidRPr="00C54C9B">
        <w:rPr>
          <w:rFonts w:ascii="Arial" w:hAnsi="Arial" w:cs="Arial"/>
          <w:sz w:val="22"/>
          <w:szCs w:val="22"/>
        </w:rPr>
        <w:t>a počne</w:t>
      </w:r>
      <w:r w:rsidRPr="00C54C9B">
        <w:rPr>
          <w:rFonts w:ascii="Arial" w:hAnsi="Arial" w:cs="Arial"/>
          <w:sz w:val="22"/>
          <w:szCs w:val="22"/>
        </w:rPr>
        <w:t xml:space="preserve"> běže</w:t>
      </w:r>
      <w:r w:rsidRPr="00C54C9B">
        <w:rPr>
          <w:rFonts w:ascii="Arial" w:hAnsi="Arial" w:cs="Arial"/>
          <w:sz w:val="22"/>
          <w:szCs w:val="22"/>
        </w:rPr>
        <w:t>t prvním dnem měsíce následujícího po doručení písemné výpovědi druhé smluvní straně. V případě, že přestanou být plněny podmínky podle ustanovení § 27 odst. 1 zákona č. 219/2000 Sb. je pronajímatel oprávněn nájem ukončit okamžitě. Okamžité ukončení nájemn</w:t>
      </w:r>
      <w:r w:rsidRPr="00C54C9B">
        <w:rPr>
          <w:rFonts w:ascii="Arial" w:hAnsi="Arial" w:cs="Arial"/>
          <w:sz w:val="22"/>
          <w:szCs w:val="22"/>
        </w:rPr>
        <w:t>ího vztahu je účinné dnem doručení oznámení nájemci.</w:t>
      </w:r>
    </w:p>
    <w:p w:rsidR="003E19C1" w:rsidRPr="00C54C9B" w:rsidRDefault="00794585" w:rsidP="00C54C9B">
      <w:pPr>
        <w:numPr>
          <w:ilvl w:val="0"/>
          <w:numId w:val="6"/>
        </w:numPr>
        <w:autoSpaceDN w:val="0"/>
        <w:spacing w:before="120" w:after="120"/>
        <w:ind w:left="357" w:hanging="357"/>
        <w:jc w:val="both"/>
        <w:rPr>
          <w:rFonts w:ascii="Arial" w:hAnsi="Arial" w:cs="Arial"/>
          <w:sz w:val="22"/>
          <w:szCs w:val="22"/>
        </w:rPr>
      </w:pPr>
      <w:r w:rsidRPr="00C54C9B">
        <w:rPr>
          <w:rFonts w:ascii="Arial" w:hAnsi="Arial" w:cs="Arial"/>
          <w:sz w:val="22"/>
          <w:szCs w:val="22"/>
        </w:rPr>
        <w:t>Smluvní strany se výslovně dohodly na vyloučení opětovného uzavření této smlouvy podle § 2230 zákona č. 89/2012 Sb., a ujednávají si, že nájem bez ohledu na aktivitu pronajímatele končí ke sjednanému dat</w:t>
      </w:r>
      <w:r w:rsidRPr="00C54C9B">
        <w:rPr>
          <w:rFonts w:ascii="Arial" w:hAnsi="Arial" w:cs="Arial"/>
          <w:sz w:val="22"/>
          <w:szCs w:val="22"/>
        </w:rPr>
        <w:t xml:space="preserve">u a případné další užívání </w:t>
      </w:r>
      <w:r w:rsidR="00816CFD" w:rsidRPr="00C54C9B">
        <w:rPr>
          <w:rFonts w:ascii="Arial" w:hAnsi="Arial" w:cs="Arial"/>
          <w:sz w:val="22"/>
          <w:szCs w:val="22"/>
        </w:rPr>
        <w:t xml:space="preserve">pronajaté </w:t>
      </w:r>
      <w:r w:rsidRPr="00C54C9B">
        <w:rPr>
          <w:rFonts w:ascii="Arial" w:hAnsi="Arial" w:cs="Arial"/>
          <w:sz w:val="22"/>
          <w:szCs w:val="22"/>
        </w:rPr>
        <w:t xml:space="preserve">nemovité věci nájemcem nebude pokládáno za opětovné uzavření této smlouvy. Toto ujednání zároveň pokládají za sdělení o ukončení nájmu dle odst. 2 citovaného ustanovení ke sjednanému datu a případné další užívání </w:t>
      </w:r>
      <w:r w:rsidR="00816CFD" w:rsidRPr="00816CFD">
        <w:rPr>
          <w:rFonts w:ascii="Arial" w:hAnsi="Arial" w:cs="Arial"/>
          <w:sz w:val="22"/>
          <w:szCs w:val="22"/>
        </w:rPr>
        <w:t xml:space="preserve">pronajaté </w:t>
      </w:r>
      <w:r w:rsidRPr="00C54C9B">
        <w:rPr>
          <w:rFonts w:ascii="Arial" w:hAnsi="Arial" w:cs="Arial"/>
          <w:sz w:val="22"/>
          <w:szCs w:val="22"/>
        </w:rPr>
        <w:t xml:space="preserve">nemovité věci nájemcem nebude pokládáno za opětovné uzavření této smlouvy. </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lastRenderedPageBreak/>
        <w:t xml:space="preserve">Užívá-li nájemce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nemovitou věc takovým způsobem, že dochází k opotřebování nad míru přiměřenou poměrům a okolnostem nebo že hrozí</w:t>
      </w:r>
      <w:r w:rsidR="00816CFD">
        <w:rPr>
          <w:rFonts w:ascii="Arial" w:hAnsi="Arial" w:cs="Arial"/>
          <w:sz w:val="22"/>
          <w:szCs w:val="22"/>
        </w:rPr>
        <w:t xml:space="preserve"> její</w:t>
      </w:r>
      <w:r w:rsidRPr="00C54C9B">
        <w:rPr>
          <w:rFonts w:ascii="Arial" w:hAnsi="Arial" w:cs="Arial"/>
          <w:sz w:val="22"/>
          <w:szCs w:val="22"/>
        </w:rPr>
        <w:t xml:space="preserve"> poškození</w:t>
      </w:r>
      <w:r w:rsidRPr="00C54C9B">
        <w:rPr>
          <w:rFonts w:ascii="Arial" w:hAnsi="Arial" w:cs="Arial"/>
          <w:sz w:val="22"/>
          <w:szCs w:val="22"/>
        </w:rPr>
        <w:t xml:space="preserve">, popř. užívá-li nájemce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nemovit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 xml:space="preserve">věc k jinému, než sjednanému účelu, vyzve ho pronajímatel, aby </w:t>
      </w:r>
      <w:r w:rsidR="00816CFD" w:rsidRPr="00C54C9B">
        <w:rPr>
          <w:rFonts w:ascii="Arial" w:hAnsi="Arial" w:cs="Arial"/>
          <w:sz w:val="22"/>
          <w:szCs w:val="22"/>
        </w:rPr>
        <w:t>pronajat</w:t>
      </w:r>
      <w:r w:rsidR="00816CFD">
        <w:rPr>
          <w:rFonts w:ascii="Arial" w:hAnsi="Arial" w:cs="Arial"/>
          <w:sz w:val="22"/>
          <w:szCs w:val="22"/>
        </w:rPr>
        <w:t>ou</w:t>
      </w:r>
      <w:r w:rsidR="00816CFD" w:rsidRPr="00C54C9B">
        <w:rPr>
          <w:rFonts w:ascii="Arial" w:hAnsi="Arial" w:cs="Arial"/>
          <w:sz w:val="22"/>
          <w:szCs w:val="22"/>
        </w:rPr>
        <w:t xml:space="preserve"> </w:t>
      </w:r>
      <w:r w:rsidRPr="00C54C9B">
        <w:rPr>
          <w:rFonts w:ascii="Arial" w:hAnsi="Arial" w:cs="Arial"/>
          <w:sz w:val="22"/>
          <w:szCs w:val="22"/>
        </w:rPr>
        <w:t>nemovitou věc užíval řádně a v souladu se sjednaným účelem. Pronajímatel současně poskytne nájemci přiměřenou lhůtu k nápravě a upozorní</w:t>
      </w:r>
      <w:r w:rsidRPr="00C54C9B">
        <w:rPr>
          <w:rFonts w:ascii="Arial" w:hAnsi="Arial" w:cs="Arial"/>
          <w:sz w:val="22"/>
          <w:szCs w:val="22"/>
        </w:rPr>
        <w:t xml:space="preserve"> jej na možné následky neuposlechnutí výzvy. Neuposlechne-li nájemce této výzvy, má pronajímatel právo nájem vypovědět bez výpovědní doby. Pokud by ale hrozilo vážné poškození nebo zničení </w:t>
      </w:r>
      <w:r w:rsidR="00816CFD" w:rsidRPr="00C54C9B">
        <w:rPr>
          <w:rFonts w:ascii="Arial" w:hAnsi="Arial" w:cs="Arial"/>
          <w:sz w:val="22"/>
          <w:szCs w:val="22"/>
        </w:rPr>
        <w:t>pronajat</w:t>
      </w:r>
      <w:r w:rsidR="00816CFD">
        <w:rPr>
          <w:rFonts w:ascii="Arial" w:hAnsi="Arial" w:cs="Arial"/>
          <w:sz w:val="22"/>
          <w:szCs w:val="22"/>
        </w:rPr>
        <w:t xml:space="preserve">é </w:t>
      </w:r>
      <w:r w:rsidRPr="00C54C9B">
        <w:rPr>
          <w:rFonts w:ascii="Arial" w:hAnsi="Arial" w:cs="Arial"/>
          <w:sz w:val="22"/>
          <w:szCs w:val="22"/>
        </w:rPr>
        <w:t xml:space="preserve">nemovité věci, má pronajímatel právo nájem vypovědět bez </w:t>
      </w:r>
      <w:r w:rsidRPr="00C54C9B">
        <w:rPr>
          <w:rFonts w:ascii="Arial" w:hAnsi="Arial" w:cs="Arial"/>
          <w:sz w:val="22"/>
          <w:szCs w:val="22"/>
        </w:rPr>
        <w:t>výpovědní doby i bez předchozího upozornění.</w:t>
      </w:r>
    </w:p>
    <w:p w:rsidR="003E19C1" w:rsidRPr="00C54C9B"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 xml:space="preserve">Pronajímatel má právo nájem vypovědět v případě hrubého porušení povinností ze strany nájemce (např. Čl. VI. odst. 7 nebo pokud se prohlášení nájemce uvedená v Čl. II. smlouvy ukáží jako </w:t>
      </w:r>
      <w:r w:rsidRPr="00C54C9B">
        <w:rPr>
          <w:rFonts w:ascii="Arial" w:hAnsi="Arial" w:cs="Arial"/>
          <w:sz w:val="22"/>
          <w:szCs w:val="22"/>
          <w:u w:val="single"/>
        </w:rPr>
        <w:t>nepravdivá, neúplná nebo</w:t>
      </w:r>
      <w:r w:rsidRPr="00C54C9B">
        <w:rPr>
          <w:rFonts w:ascii="Arial" w:hAnsi="Arial" w:cs="Arial"/>
          <w:sz w:val="22"/>
          <w:szCs w:val="22"/>
          <w:u w:val="single"/>
        </w:rPr>
        <w:t xml:space="preserve"> nepřesná</w:t>
      </w:r>
      <w:r w:rsidRPr="00C54C9B">
        <w:rPr>
          <w:rFonts w:ascii="Arial" w:hAnsi="Arial" w:cs="Arial"/>
          <w:sz w:val="22"/>
          <w:szCs w:val="22"/>
        </w:rPr>
        <w:t>). Výpovědní doba činí měsíc a počne běžet prvním dnem měsíce následujícího po doručení písemné výpovědi druhé smluvní straně.</w:t>
      </w:r>
    </w:p>
    <w:p w:rsidR="003E19C1" w:rsidRDefault="00794585" w:rsidP="00C54C9B">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Je-li nájemce po dobu delší než 3 měsíce v prodlení s placením nájemného, jedná se o hrubé porušení povinností nájemce v</w:t>
      </w:r>
      <w:r w:rsidRPr="00C54C9B">
        <w:rPr>
          <w:rFonts w:ascii="Arial" w:hAnsi="Arial" w:cs="Arial"/>
          <w:sz w:val="22"/>
          <w:szCs w:val="22"/>
        </w:rPr>
        <w:t>yplývající z této smlouvy a pronajímatel má právo nájem vypovědět. Výpovědní doba činí měsíc a počne běžet prvním dnem měsíce následujícího po doručení písemné výpovědi.</w:t>
      </w:r>
    </w:p>
    <w:p w:rsidR="00816CFD" w:rsidRPr="00C54C9B" w:rsidRDefault="00794585" w:rsidP="00C54C9B">
      <w:pPr>
        <w:numPr>
          <w:ilvl w:val="0"/>
          <w:numId w:val="6"/>
        </w:numPr>
        <w:spacing w:before="120" w:after="120"/>
        <w:ind w:left="357" w:hanging="357"/>
        <w:jc w:val="both"/>
        <w:rPr>
          <w:rFonts w:ascii="Arial" w:hAnsi="Arial" w:cs="Arial"/>
          <w:sz w:val="22"/>
          <w:szCs w:val="22"/>
        </w:rPr>
      </w:pPr>
      <w:r w:rsidRPr="00816CFD">
        <w:rPr>
          <w:rFonts w:ascii="Arial" w:hAnsi="Arial" w:cs="Arial"/>
          <w:sz w:val="22"/>
          <w:szCs w:val="22"/>
        </w:rPr>
        <w:t>Nájemní vztah založený touto smlouvou dále zaniká i před uplynutím doby, na kterou byl</w:t>
      </w:r>
      <w:r w:rsidRPr="00816CFD">
        <w:rPr>
          <w:rFonts w:ascii="Arial" w:hAnsi="Arial" w:cs="Arial"/>
          <w:sz w:val="22"/>
          <w:szCs w:val="22"/>
        </w:rPr>
        <w:t xml:space="preserve"> sjednán, a to ke dni podání návrhu na zahájení vkladového řízení o změně vlastnického práva k pronajaté nemovité věci.</w:t>
      </w:r>
    </w:p>
    <w:p w:rsidR="003E19C1" w:rsidRPr="00C54C9B" w:rsidRDefault="00794585" w:rsidP="002252D4">
      <w:pPr>
        <w:numPr>
          <w:ilvl w:val="0"/>
          <w:numId w:val="6"/>
        </w:numPr>
        <w:spacing w:before="120" w:after="120"/>
        <w:ind w:left="357" w:hanging="357"/>
        <w:jc w:val="both"/>
        <w:rPr>
          <w:rFonts w:ascii="Arial" w:hAnsi="Arial" w:cs="Arial"/>
          <w:sz w:val="22"/>
          <w:szCs w:val="22"/>
        </w:rPr>
      </w:pPr>
      <w:r w:rsidRPr="00C54C9B">
        <w:rPr>
          <w:rFonts w:ascii="Arial" w:hAnsi="Arial" w:cs="Arial"/>
          <w:sz w:val="22"/>
          <w:szCs w:val="22"/>
        </w:rPr>
        <w:t>Nezaplatí-li nájemce nájemné do splatnosti příštího nájemného, má pronajímatel právo vyzvat nájemce k zaplacení dlužného nájemného do ur</w:t>
      </w:r>
      <w:r w:rsidRPr="00C54C9B">
        <w:rPr>
          <w:rFonts w:ascii="Arial" w:hAnsi="Arial" w:cs="Arial"/>
          <w:sz w:val="22"/>
          <w:szCs w:val="22"/>
        </w:rPr>
        <w:t>čené doby s tím, že neuposlechne-li nájemce této výzvy, jedná se o zvlášť závažné porušení povinnosti nájemce a pronajímatel má právo nájem vypovědět bez výpovědní doby. Pronajímatel je povinen v takovém případě nájemce ve výzvě upozornit na možné následky</w:t>
      </w:r>
      <w:r w:rsidRPr="00C54C9B">
        <w:rPr>
          <w:rFonts w:ascii="Arial" w:hAnsi="Arial" w:cs="Arial"/>
          <w:sz w:val="22"/>
          <w:szCs w:val="22"/>
        </w:rPr>
        <w:t xml:space="preserve"> neuposlechnutí výzvy.</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VIII.</w:t>
      </w:r>
    </w:p>
    <w:p w:rsidR="003E19C1" w:rsidRPr="00C54C9B" w:rsidRDefault="00794585" w:rsidP="00C54C9B">
      <w:pPr>
        <w:numPr>
          <w:ilvl w:val="0"/>
          <w:numId w:val="3"/>
        </w:numPr>
        <w:autoSpaceDE w:val="0"/>
        <w:autoSpaceDN w:val="0"/>
        <w:spacing w:before="120" w:after="120"/>
        <w:ind w:left="357" w:hanging="357"/>
        <w:jc w:val="both"/>
        <w:rPr>
          <w:rFonts w:ascii="Arial" w:hAnsi="Arial" w:cs="Arial"/>
          <w:sz w:val="22"/>
          <w:szCs w:val="22"/>
        </w:rPr>
      </w:pPr>
      <w:r w:rsidRPr="00C54C9B">
        <w:rPr>
          <w:rFonts w:ascii="Arial" w:hAnsi="Arial" w:cs="Arial"/>
          <w:sz w:val="22"/>
          <w:szCs w:val="22"/>
        </w:rPr>
        <w:t>Nejpozději v den skončení nájmu, v případě okamžitého ukončení nájemního vztahu (popř. výpovědi bez výpovědní doby) pak nejpozději do 15 dnů po doručení oznámení o okamžitém ukončení (resp. výpovědi), předá nájemce pronajím</w:t>
      </w:r>
      <w:r w:rsidRPr="00C54C9B">
        <w:rPr>
          <w:rFonts w:ascii="Arial" w:hAnsi="Arial" w:cs="Arial"/>
          <w:sz w:val="22"/>
          <w:szCs w:val="22"/>
        </w:rPr>
        <w:t>ateli pronajatou nemovitou věc, vyklizenou, resp. uvedenou do původního stavu, případně ve stavu, v jakém ji převzal s přihlédnutím k obvyklému opotřebení.</w:t>
      </w:r>
    </w:p>
    <w:p w:rsidR="003E19C1" w:rsidRPr="00C54C9B" w:rsidRDefault="00794585" w:rsidP="00C54C9B">
      <w:pPr>
        <w:numPr>
          <w:ilvl w:val="0"/>
          <w:numId w:val="3"/>
        </w:numPr>
        <w:spacing w:before="120" w:after="120"/>
        <w:ind w:left="357" w:hanging="357"/>
        <w:jc w:val="both"/>
        <w:rPr>
          <w:rFonts w:ascii="Arial" w:hAnsi="Arial" w:cs="Arial"/>
          <w:sz w:val="22"/>
          <w:szCs w:val="22"/>
        </w:rPr>
      </w:pPr>
      <w:r w:rsidRPr="00C54C9B">
        <w:rPr>
          <w:rFonts w:ascii="Arial" w:hAnsi="Arial" w:cs="Arial"/>
          <w:sz w:val="22"/>
          <w:szCs w:val="22"/>
        </w:rPr>
        <w:t xml:space="preserve">Při faktickém předání a převzetí pronajaté nemovité věci zpět pronajímateli bude smluvními stranami sepsán protokol o předání a převzetí, ve kterém bude uveden její stav. </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IX.</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Neuhradí-li nájemce splatné nájemné řádně a včas, je pronajímatel oprávněn p</w:t>
      </w:r>
      <w:r w:rsidRPr="00C54C9B">
        <w:rPr>
          <w:rFonts w:ascii="Arial" w:hAnsi="Arial" w:cs="Arial"/>
          <w:sz w:val="22"/>
          <w:szCs w:val="22"/>
        </w:rPr>
        <w:t>ožadovat po nájemci úroky z prodlení dle platné právní úpravy. Právo pronajímatele na náhradu škody ve smyslu § 1971 zákona č. 89/2012 Sb. tím není dotčeno.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V případě prodlení s úhradou nájemného je nájemce povinen zaplatit vyjma úroku z prodlení dle předc</w:t>
      </w:r>
      <w:r w:rsidRPr="00C54C9B">
        <w:rPr>
          <w:rFonts w:ascii="Arial" w:hAnsi="Arial" w:cs="Arial"/>
          <w:sz w:val="22"/>
          <w:szCs w:val="22"/>
        </w:rPr>
        <w:t>hozího odstavce i smluvní pokutu ve výši 0,3 % ročního nájemného za každý den prodlení.</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Nepředá-li nájemce při skončení nájmu pronajatou nemovitou věc včas a řádně vyklizenou, resp. uvedenou do původního stavu, případně ve stavu, v jakém ji převzal s přihl</w:t>
      </w:r>
      <w:r w:rsidRPr="00C54C9B">
        <w:rPr>
          <w:rFonts w:ascii="Arial" w:hAnsi="Arial" w:cs="Arial"/>
          <w:sz w:val="22"/>
          <w:szCs w:val="22"/>
        </w:rPr>
        <w:t>édnutím k obvyklému opotřebení, zaplatí pronajímateli za dobu prodlení smluvní pokutu ve výši 0,3 % ročního nájemného za každý den prodlení. Právo pronajímatele na náhradu škody způsobené porušením povinností nájemce tím není dotčeno.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Za porušení povinnost</w:t>
      </w:r>
      <w:r w:rsidRPr="00C54C9B">
        <w:rPr>
          <w:rFonts w:ascii="Arial" w:hAnsi="Arial" w:cs="Arial"/>
          <w:sz w:val="22"/>
          <w:szCs w:val="22"/>
        </w:rPr>
        <w:t xml:space="preserve">i nájemce, uvedené v Čl. V. odst. 1 nebo v Čl. VI. odst. 7, je nájemce povinen zaplatit pronajímateli smluvní pokutu ve výši 15 % z ročního nájemného za každý případ porušení povinnosti. Smluvní pokutu lze udělit i opakovaně, pokud nájemce </w:t>
      </w:r>
      <w:r w:rsidRPr="00C54C9B">
        <w:rPr>
          <w:rFonts w:ascii="Arial" w:hAnsi="Arial" w:cs="Arial"/>
          <w:sz w:val="22"/>
          <w:szCs w:val="22"/>
        </w:rPr>
        <w:lastRenderedPageBreak/>
        <w:t>v přiměřené lhůt</w:t>
      </w:r>
      <w:r w:rsidRPr="00C54C9B">
        <w:rPr>
          <w:rFonts w:ascii="Arial" w:hAnsi="Arial" w:cs="Arial"/>
          <w:sz w:val="22"/>
          <w:szCs w:val="22"/>
        </w:rPr>
        <w:t>ě určené pronajímatelem nezajistí nápravu. Tím není dotčeno právo pronajímatele smlouvu vypovědět dle Čl. VII. odst. 6 nebo dle Čl. V. odst. 2 této smlouvy.</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Pokud nájemce v prohlášeních podle Čl. II. uvede nepravdivé skutečnosti o svých dluzích vůči pronaj</w:t>
      </w:r>
      <w:r w:rsidRPr="00C54C9B">
        <w:rPr>
          <w:rFonts w:ascii="Arial" w:hAnsi="Arial" w:cs="Arial"/>
          <w:sz w:val="22"/>
          <w:szCs w:val="22"/>
        </w:rPr>
        <w:t>ímateli a své způsobilosti převzít pronajaté nemovité věci k užívání, má pronajímatel právo požadovat na nájemci úhradu smluvní pokuty ve výši 10 % z ceny ročního nájemného.</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Uhrazení smluvní pokuty se nedotýká nároku pronajímatele na náhradu škody </w:t>
      </w:r>
      <w:r w:rsidRPr="00C54C9B">
        <w:rPr>
          <w:rFonts w:ascii="Arial" w:hAnsi="Arial" w:cs="Arial"/>
          <w:sz w:val="22"/>
          <w:szCs w:val="22"/>
        </w:rPr>
        <w:t>způsobenou porušením povinnosti nájemce, ustanovení § 2050 zákona č. 89/2012 Sb. se nepoužije.</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 xml:space="preserve">Smluvní sankce dle této smlouvy jsou splatné na účet pronajímatele č. </w:t>
      </w:r>
      <w:r w:rsidR="00FF3D02" w:rsidRPr="00C54C9B">
        <w:rPr>
          <w:rFonts w:ascii="Arial" w:hAnsi="Arial" w:cs="Arial"/>
          <w:sz w:val="22"/>
          <w:szCs w:val="22"/>
        </w:rPr>
        <w:t>19-48027021/0710</w:t>
      </w:r>
      <w:r w:rsidRPr="00C54C9B">
        <w:rPr>
          <w:rFonts w:ascii="Arial" w:hAnsi="Arial" w:cs="Arial"/>
          <w:sz w:val="22"/>
          <w:szCs w:val="22"/>
        </w:rPr>
        <w:t xml:space="preserve"> ve</w:t>
      </w:r>
      <w:r w:rsidR="00504954" w:rsidRPr="00C54C9B">
        <w:rPr>
          <w:rFonts w:ascii="Arial" w:hAnsi="Arial" w:cs="Arial"/>
          <w:sz w:val="22"/>
          <w:szCs w:val="22"/>
        </w:rPr>
        <w:t> </w:t>
      </w:r>
      <w:r w:rsidRPr="00C54C9B">
        <w:rPr>
          <w:rFonts w:ascii="Arial" w:hAnsi="Arial" w:cs="Arial"/>
          <w:sz w:val="22"/>
          <w:szCs w:val="22"/>
        </w:rPr>
        <w:t xml:space="preserve">lhůtě, která bude nájemci oznámena ve výzvě pronajímatele k zaplacení, </w:t>
      </w:r>
      <w:r w:rsidRPr="00C54C9B">
        <w:rPr>
          <w:rFonts w:ascii="Arial" w:hAnsi="Arial" w:cs="Arial"/>
          <w:sz w:val="22"/>
          <w:szCs w:val="22"/>
        </w:rPr>
        <w:t xml:space="preserve">přičemž tato lhůta nebude kratší než </w:t>
      </w:r>
      <w:r w:rsidR="00FF3D02" w:rsidRPr="00C54C9B">
        <w:rPr>
          <w:rFonts w:ascii="Arial" w:hAnsi="Arial" w:cs="Arial"/>
          <w:sz w:val="22"/>
          <w:szCs w:val="22"/>
        </w:rPr>
        <w:t>15 kalendářních</w:t>
      </w:r>
      <w:r w:rsidRPr="00C54C9B">
        <w:rPr>
          <w:rFonts w:ascii="Arial" w:hAnsi="Arial" w:cs="Arial"/>
          <w:sz w:val="22"/>
          <w:szCs w:val="22"/>
        </w:rPr>
        <w:t xml:space="preserve"> dnů ode dne odeslání výzvy k úhradě.</w:t>
      </w:r>
    </w:p>
    <w:p w:rsidR="003E19C1" w:rsidRPr="00C54C9B" w:rsidRDefault="00794585" w:rsidP="00C54C9B">
      <w:pPr>
        <w:numPr>
          <w:ilvl w:val="0"/>
          <w:numId w:val="7"/>
        </w:numPr>
        <w:tabs>
          <w:tab w:val="clear" w:pos="357"/>
        </w:tabs>
        <w:spacing w:before="120" w:after="120"/>
        <w:jc w:val="both"/>
        <w:rPr>
          <w:rFonts w:ascii="Arial" w:hAnsi="Arial" w:cs="Arial"/>
          <w:sz w:val="22"/>
          <w:szCs w:val="22"/>
        </w:rPr>
      </w:pPr>
      <w:r w:rsidRPr="00C54C9B">
        <w:rPr>
          <w:rFonts w:ascii="Arial" w:hAnsi="Arial" w:cs="Arial"/>
          <w:sz w:val="22"/>
          <w:szCs w:val="22"/>
        </w:rPr>
        <w:t>Pro účely této smlouvy se nájemné, smluvní pokuta, úroky z prodlení a případně jiné platby považují za zaplacené okamžikem připsání celé hrazené částky na účet pronaj</w:t>
      </w:r>
      <w:r w:rsidRPr="00C54C9B">
        <w:rPr>
          <w:rFonts w:ascii="Arial" w:hAnsi="Arial" w:cs="Arial"/>
          <w:sz w:val="22"/>
          <w:szCs w:val="22"/>
        </w:rPr>
        <w:t>ímatele.</w:t>
      </w:r>
    </w:p>
    <w:p w:rsidR="003E19C1" w:rsidRPr="00C54C9B" w:rsidRDefault="00794585" w:rsidP="00C54C9B">
      <w:pPr>
        <w:spacing w:before="240" w:after="240"/>
        <w:jc w:val="center"/>
        <w:rPr>
          <w:rFonts w:ascii="Arial" w:hAnsi="Arial" w:cs="Arial"/>
          <w:b/>
          <w:sz w:val="22"/>
          <w:szCs w:val="22"/>
        </w:rPr>
      </w:pPr>
      <w:r w:rsidRPr="00C54C9B">
        <w:rPr>
          <w:rFonts w:ascii="Arial" w:hAnsi="Arial" w:cs="Arial"/>
          <w:b/>
          <w:sz w:val="22"/>
          <w:szCs w:val="22"/>
        </w:rPr>
        <w:t>Čl. X.</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Smlouva je uzavřena a nabývá platnosti okamžikem podpisu poslední smluvní stranou.</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Smlouva nabývá účinnosti dnem jejího uveřejnění v registru smluv v souladu se zákonem č. 340/2015 Sb., o zvláštních podmínkách účinnosti některých smluv, uve</w:t>
      </w:r>
      <w:r w:rsidRPr="00C54C9B">
        <w:rPr>
          <w:rFonts w:ascii="Arial" w:hAnsi="Arial" w:cs="Arial"/>
          <w:sz w:val="22"/>
          <w:szCs w:val="22"/>
        </w:rPr>
        <w:t>řejňování těchto smluv a o registru smluv (zákon o registru smluv), ve znění pozdějších předpisů.</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 xml:space="preserve">Pronajímatel zašle tuto smlouvu správci registru smluv k uveřejnění bez zbytečného odkladu, nejpozději však do 30 dnů od uzavření smlouvy. </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Pro účely uveřejně</w:t>
      </w:r>
      <w:r w:rsidRPr="00C54C9B">
        <w:rPr>
          <w:rFonts w:ascii="Arial" w:hAnsi="Arial" w:cs="Arial"/>
          <w:sz w:val="22"/>
          <w:szCs w:val="22"/>
        </w:rPr>
        <w:t>ní v registru smluv smluvní strany navzájem prohlašují, že smlouva neobsahuje žádné obchodní tajemství.</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berou na vědomí, že jsou svými projevy vázány od okamžiku podpisu této smlouvy.</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se dohodly, že není-li v této smlouvě stan</w:t>
      </w:r>
      <w:r w:rsidRPr="00C54C9B">
        <w:rPr>
          <w:rFonts w:ascii="Arial" w:hAnsi="Arial" w:cs="Arial"/>
          <w:sz w:val="22"/>
          <w:szCs w:val="22"/>
        </w:rPr>
        <w:t>oveno jinak, řídí se práva a povinnosti smluvních stran zákonem č. 89/2012 Sb. a zákonem č. 219/2000 Sb.</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Smluvní strany se dohodly, že jakékoli změny a doplňky této smlouvy jsou možné pouze písemnou formou, v podobě oboustranně uzavřených, vzestupně číslov</w:t>
      </w:r>
      <w:r w:rsidRPr="00C54C9B">
        <w:rPr>
          <w:rFonts w:ascii="Arial" w:hAnsi="Arial" w:cs="Arial"/>
          <w:sz w:val="22"/>
          <w:szCs w:val="22"/>
        </w:rPr>
        <w:t>aných dodatků smlouvy.</w:t>
      </w:r>
    </w:p>
    <w:p w:rsidR="003E19C1" w:rsidRPr="00C54C9B" w:rsidRDefault="00794585" w:rsidP="002252D4">
      <w:pPr>
        <w:numPr>
          <w:ilvl w:val="0"/>
          <w:numId w:val="13"/>
        </w:numPr>
        <w:spacing w:before="120" w:after="120"/>
        <w:jc w:val="both"/>
        <w:rPr>
          <w:rFonts w:ascii="Arial" w:hAnsi="Arial" w:cs="Arial"/>
          <w:sz w:val="22"/>
          <w:szCs w:val="22"/>
        </w:rPr>
      </w:pPr>
      <w:r w:rsidRPr="00C54C9B">
        <w:rPr>
          <w:rFonts w:ascii="Arial" w:hAnsi="Arial" w:cs="Arial"/>
          <w:sz w:val="22"/>
          <w:szCs w:val="22"/>
        </w:rPr>
        <w:t xml:space="preserve">Tato smlouva je vyhotovena v </w:t>
      </w:r>
      <w:r w:rsidRPr="002252D4">
        <w:rPr>
          <w:rFonts w:ascii="Arial" w:hAnsi="Arial" w:cs="Arial"/>
          <w:sz w:val="22"/>
          <w:szCs w:val="22"/>
        </w:rPr>
        <w:t>………</w:t>
      </w:r>
      <w:r w:rsidRPr="00C54C9B">
        <w:rPr>
          <w:rFonts w:ascii="Arial" w:hAnsi="Arial" w:cs="Arial"/>
          <w:sz w:val="22"/>
          <w:szCs w:val="22"/>
        </w:rPr>
        <w:t xml:space="preserve"> stejnopisech</w:t>
      </w:r>
      <w:r w:rsidRPr="002252D4">
        <w:rPr>
          <w:rFonts w:ascii="Arial" w:hAnsi="Arial" w:cs="Arial"/>
          <w:sz w:val="22"/>
          <w:szCs w:val="22"/>
        </w:rPr>
        <w:t xml:space="preserve">. </w:t>
      </w:r>
      <w:r w:rsidRPr="00C54C9B">
        <w:rPr>
          <w:rFonts w:ascii="Arial" w:hAnsi="Arial" w:cs="Arial"/>
          <w:sz w:val="22"/>
          <w:szCs w:val="22"/>
        </w:rPr>
        <w:t xml:space="preserve">Každá ze smluvních stran obdrží po jednom vyhotovení. </w:t>
      </w:r>
    </w:p>
    <w:p w:rsidR="003E19C1" w:rsidRPr="00C54C9B" w:rsidRDefault="00794585" w:rsidP="00C54C9B">
      <w:pPr>
        <w:spacing w:before="120" w:after="120"/>
        <w:ind w:left="425" w:hanging="425"/>
        <w:jc w:val="both"/>
        <w:outlineLvl w:val="0"/>
        <w:rPr>
          <w:rFonts w:ascii="Arial" w:hAnsi="Arial" w:cs="Arial"/>
          <w:b/>
          <w:i/>
          <w:sz w:val="22"/>
          <w:szCs w:val="22"/>
          <w:u w:val="single"/>
        </w:rPr>
      </w:pPr>
      <w:r w:rsidRPr="00C54C9B">
        <w:rPr>
          <w:rFonts w:ascii="Arial" w:hAnsi="Arial" w:cs="Arial"/>
          <w:b/>
          <w:i/>
          <w:sz w:val="22"/>
          <w:szCs w:val="22"/>
          <w:u w:val="single"/>
        </w:rPr>
        <w:t>Varianta - pouze u smluv uzavřených s ÚSC</w:t>
      </w:r>
    </w:p>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 xml:space="preserve">Smluvní strany výslovně souhlasí s tím, aby tato smlouva ve svém úplném znění byla </w:t>
      </w:r>
      <w:r w:rsidRPr="00C54C9B">
        <w:rPr>
          <w:rFonts w:ascii="Arial" w:hAnsi="Arial" w:cs="Arial"/>
          <w:sz w:val="22"/>
          <w:szCs w:val="22"/>
        </w:rPr>
        <w:t>zveřejněna v rámci informací zpřístupňovaných veřejnosti prostřednictvím dálkového přístupu. Smluvní strany prohlašují, že skutečnosti uvedené v této smlouvě nepovažují za obchodní tajemství ve</w:t>
      </w:r>
      <w:r w:rsidR="00504954" w:rsidRPr="00C54C9B">
        <w:rPr>
          <w:rFonts w:ascii="Arial" w:hAnsi="Arial" w:cs="Arial"/>
          <w:sz w:val="22"/>
          <w:szCs w:val="22"/>
        </w:rPr>
        <w:t> </w:t>
      </w:r>
      <w:r w:rsidRPr="00C54C9B">
        <w:rPr>
          <w:rFonts w:ascii="Arial" w:hAnsi="Arial" w:cs="Arial"/>
          <w:sz w:val="22"/>
          <w:szCs w:val="22"/>
        </w:rPr>
        <w:t>smyslu ustanovení § 504 zákona č. 89/2012 Sb., a udělují svole</w:t>
      </w:r>
      <w:r w:rsidRPr="00C54C9B">
        <w:rPr>
          <w:rFonts w:ascii="Arial" w:hAnsi="Arial" w:cs="Arial"/>
          <w:sz w:val="22"/>
          <w:szCs w:val="22"/>
        </w:rPr>
        <w:t>ní k jejich užití a zveřejnění bez stanovení jakýchkoli dalších podmínek.</w:t>
      </w:r>
    </w:p>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Smluvní strany prohlašují, že tuto smlouvu uzavřely svobodně a vážně, nikoliv z přinucení nebo</w:t>
      </w:r>
      <w:r w:rsidR="00504954" w:rsidRPr="00C54C9B">
        <w:rPr>
          <w:rFonts w:ascii="Arial" w:hAnsi="Arial" w:cs="Arial"/>
          <w:sz w:val="22"/>
          <w:szCs w:val="22"/>
        </w:rPr>
        <w:t> </w:t>
      </w:r>
      <w:r w:rsidRPr="00C54C9B">
        <w:rPr>
          <w:rFonts w:ascii="Arial" w:hAnsi="Arial" w:cs="Arial"/>
          <w:sz w:val="22"/>
          <w:szCs w:val="22"/>
        </w:rPr>
        <w:t>omylu. Na důkaz toho připojují své vlastnoruční podpisy.</w:t>
      </w:r>
    </w:p>
    <w:p w:rsidR="00504954" w:rsidRPr="00C54C9B" w:rsidRDefault="00504954" w:rsidP="00C54C9B">
      <w:pPr>
        <w:spacing w:before="120" w:after="120"/>
        <w:jc w:val="both"/>
        <w:rPr>
          <w:rFonts w:ascii="Arial" w:hAnsi="Arial" w:cs="Arial"/>
          <w:b/>
          <w:sz w:val="22"/>
          <w:szCs w:val="22"/>
        </w:rPr>
      </w:pPr>
    </w:p>
    <w:tbl>
      <w:tblPr>
        <w:tblW w:w="9060" w:type="dxa"/>
        <w:tblLook w:val="04A0" w:firstRow="1" w:lastRow="0" w:firstColumn="1" w:lastColumn="0" w:noHBand="0" w:noVBand="1"/>
      </w:tblPr>
      <w:tblGrid>
        <w:gridCol w:w="4430"/>
        <w:gridCol w:w="4630"/>
      </w:tblGrid>
      <w:tr w:rsidR="00AD4821" w:rsidTr="00565391">
        <w:trPr>
          <w:trHeight w:val="17"/>
        </w:trPr>
        <w:tc>
          <w:tcPr>
            <w:tcW w:w="4430" w:type="dxa"/>
            <w:hideMark/>
          </w:tcPr>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V </w:t>
            </w:r>
            <w:r w:rsidRPr="00C54C9B">
              <w:rPr>
                <w:rFonts w:ascii="Arial" w:hAnsi="Arial" w:cs="Arial"/>
                <w:sz w:val="22"/>
                <w:szCs w:val="22"/>
                <w:highlight w:val="lightGray"/>
              </w:rPr>
              <w:t>………..……………</w:t>
            </w:r>
            <w:r w:rsidRPr="00C54C9B">
              <w:rPr>
                <w:rFonts w:ascii="Arial" w:hAnsi="Arial" w:cs="Arial"/>
                <w:sz w:val="22"/>
                <w:szCs w:val="22"/>
              </w:rPr>
              <w:t xml:space="preserve"> dne </w:t>
            </w:r>
            <w:r w:rsidRPr="00C54C9B">
              <w:rPr>
                <w:rFonts w:ascii="Arial" w:hAnsi="Arial" w:cs="Arial"/>
                <w:sz w:val="22"/>
                <w:szCs w:val="22"/>
                <w:highlight w:val="lightGray"/>
              </w:rPr>
              <w:t>…………………</w:t>
            </w:r>
          </w:p>
        </w:tc>
        <w:tc>
          <w:tcPr>
            <w:tcW w:w="4630" w:type="dxa"/>
            <w:hideMark/>
          </w:tcPr>
          <w:p w:rsidR="003E19C1" w:rsidRPr="00C54C9B" w:rsidRDefault="00794585" w:rsidP="00C54C9B">
            <w:pPr>
              <w:spacing w:before="120" w:after="120"/>
              <w:jc w:val="both"/>
              <w:rPr>
                <w:rFonts w:ascii="Arial" w:hAnsi="Arial" w:cs="Arial"/>
                <w:sz w:val="22"/>
                <w:szCs w:val="22"/>
              </w:rPr>
            </w:pPr>
            <w:r w:rsidRPr="00C54C9B">
              <w:rPr>
                <w:rFonts w:ascii="Arial" w:hAnsi="Arial" w:cs="Arial"/>
                <w:sz w:val="22"/>
                <w:szCs w:val="22"/>
              </w:rPr>
              <w:t>V </w:t>
            </w:r>
            <w:r w:rsidRPr="00C54C9B">
              <w:rPr>
                <w:rFonts w:ascii="Arial" w:hAnsi="Arial" w:cs="Arial"/>
                <w:sz w:val="22"/>
                <w:szCs w:val="22"/>
                <w:highlight w:val="lightGray"/>
              </w:rPr>
              <w:t>……</w:t>
            </w:r>
            <w:r w:rsidRPr="00C54C9B">
              <w:rPr>
                <w:rFonts w:ascii="Arial" w:hAnsi="Arial" w:cs="Arial"/>
                <w:sz w:val="22"/>
                <w:szCs w:val="22"/>
                <w:highlight w:val="lightGray"/>
              </w:rPr>
              <w:t>…..……………</w:t>
            </w:r>
            <w:r w:rsidRPr="00C54C9B">
              <w:rPr>
                <w:rFonts w:ascii="Arial" w:hAnsi="Arial" w:cs="Arial"/>
                <w:sz w:val="22"/>
                <w:szCs w:val="22"/>
              </w:rPr>
              <w:t xml:space="preserve"> dne </w:t>
            </w:r>
            <w:r w:rsidRPr="00C54C9B">
              <w:rPr>
                <w:rFonts w:ascii="Arial" w:hAnsi="Arial" w:cs="Arial"/>
                <w:sz w:val="22"/>
                <w:szCs w:val="22"/>
                <w:highlight w:val="lightGray"/>
              </w:rPr>
              <w:t>…………………</w:t>
            </w:r>
          </w:p>
        </w:tc>
      </w:tr>
      <w:tr w:rsidR="00AD4821" w:rsidTr="00565391">
        <w:trPr>
          <w:trHeight w:val="196"/>
        </w:trPr>
        <w:tc>
          <w:tcPr>
            <w:tcW w:w="4430" w:type="dxa"/>
          </w:tcPr>
          <w:p w:rsidR="003E19C1" w:rsidRDefault="003E19C1" w:rsidP="00C54C9B">
            <w:pPr>
              <w:spacing w:before="120" w:after="120"/>
              <w:jc w:val="both"/>
              <w:rPr>
                <w:rFonts w:ascii="Arial" w:hAnsi="Arial" w:cs="Arial"/>
                <w:sz w:val="22"/>
                <w:szCs w:val="22"/>
              </w:rPr>
            </w:pPr>
          </w:p>
          <w:p w:rsidR="00975F36" w:rsidRPr="00C54C9B" w:rsidRDefault="00975F36" w:rsidP="00C54C9B">
            <w:pPr>
              <w:spacing w:before="120" w:after="120"/>
              <w:jc w:val="both"/>
              <w:rPr>
                <w:rFonts w:ascii="Arial" w:hAnsi="Arial" w:cs="Arial"/>
                <w:sz w:val="22"/>
                <w:szCs w:val="22"/>
              </w:rPr>
            </w:pPr>
            <w:bookmarkStart w:id="0" w:name="_GoBack"/>
            <w:bookmarkEnd w:id="0"/>
          </w:p>
          <w:p w:rsidR="003E19C1" w:rsidRPr="00C54C9B" w:rsidRDefault="00794585" w:rsidP="00C54C9B">
            <w:pPr>
              <w:spacing w:before="120" w:after="120"/>
              <w:jc w:val="both"/>
              <w:rPr>
                <w:rFonts w:ascii="Arial" w:hAnsi="Arial" w:cs="Arial"/>
                <w:b/>
                <w:sz w:val="22"/>
                <w:szCs w:val="22"/>
              </w:rPr>
            </w:pPr>
            <w:r w:rsidRPr="00C54C9B">
              <w:rPr>
                <w:rFonts w:ascii="Arial" w:hAnsi="Arial" w:cs="Arial"/>
                <w:b/>
                <w:sz w:val="22"/>
                <w:szCs w:val="22"/>
              </w:rPr>
              <w:lastRenderedPageBreak/>
              <w:t>Česká republika - Úřad pro zastupování</w:t>
            </w:r>
          </w:p>
          <w:p w:rsidR="003E19C1" w:rsidRPr="00C54C9B" w:rsidRDefault="00794585" w:rsidP="00C54C9B">
            <w:pPr>
              <w:spacing w:before="120" w:after="120"/>
              <w:jc w:val="center"/>
              <w:rPr>
                <w:rFonts w:ascii="Arial" w:hAnsi="Arial" w:cs="Arial"/>
                <w:b/>
                <w:sz w:val="22"/>
                <w:szCs w:val="22"/>
              </w:rPr>
            </w:pPr>
            <w:r w:rsidRPr="00C54C9B">
              <w:rPr>
                <w:rFonts w:ascii="Arial" w:hAnsi="Arial" w:cs="Arial"/>
                <w:b/>
                <w:sz w:val="22"/>
                <w:szCs w:val="22"/>
              </w:rPr>
              <w:t>státu ve věcech majetkových</w:t>
            </w:r>
          </w:p>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794585" w:rsidP="00C54C9B">
            <w:pPr>
              <w:spacing w:before="120" w:after="120"/>
              <w:jc w:val="center"/>
              <w:rPr>
                <w:rFonts w:ascii="Arial" w:hAnsi="Arial" w:cs="Arial"/>
                <w:sz w:val="22"/>
                <w:szCs w:val="22"/>
              </w:rPr>
            </w:pPr>
            <w:r w:rsidRPr="00C54C9B">
              <w:rPr>
                <w:rFonts w:ascii="Arial" w:hAnsi="Arial" w:cs="Arial"/>
                <w:sz w:val="22"/>
                <w:szCs w:val="22"/>
              </w:rPr>
              <w:t>……………………………………………..</w:t>
            </w:r>
          </w:p>
        </w:tc>
        <w:tc>
          <w:tcPr>
            <w:tcW w:w="4630" w:type="dxa"/>
          </w:tcPr>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3E19C1" w:rsidP="00C54C9B">
            <w:pPr>
              <w:spacing w:before="120" w:after="120"/>
              <w:jc w:val="center"/>
              <w:rPr>
                <w:rFonts w:ascii="Arial" w:hAnsi="Arial" w:cs="Arial"/>
                <w:sz w:val="22"/>
                <w:szCs w:val="22"/>
              </w:rPr>
            </w:pPr>
          </w:p>
          <w:p w:rsidR="003E19C1" w:rsidRPr="00C54C9B" w:rsidRDefault="00794585" w:rsidP="00C54C9B">
            <w:pPr>
              <w:spacing w:before="120" w:after="120"/>
              <w:jc w:val="center"/>
              <w:rPr>
                <w:rFonts w:ascii="Arial" w:hAnsi="Arial" w:cs="Arial"/>
                <w:sz w:val="22"/>
                <w:szCs w:val="22"/>
              </w:rPr>
            </w:pPr>
            <w:r w:rsidRPr="00C54C9B">
              <w:rPr>
                <w:rFonts w:ascii="Arial" w:hAnsi="Arial" w:cs="Arial"/>
                <w:sz w:val="22"/>
                <w:szCs w:val="22"/>
              </w:rPr>
              <w:t>...……………………………………………..</w:t>
            </w:r>
          </w:p>
          <w:p w:rsidR="003E19C1" w:rsidRPr="00C54C9B" w:rsidRDefault="003E19C1" w:rsidP="00C54C9B">
            <w:pPr>
              <w:spacing w:before="120" w:after="120"/>
              <w:jc w:val="center"/>
              <w:rPr>
                <w:rFonts w:ascii="Arial" w:hAnsi="Arial" w:cs="Arial"/>
                <w:sz w:val="22"/>
                <w:szCs w:val="22"/>
              </w:rPr>
            </w:pPr>
          </w:p>
        </w:tc>
      </w:tr>
      <w:tr w:rsidR="00AD4821" w:rsidTr="00565391">
        <w:trPr>
          <w:trHeight w:val="120"/>
        </w:trPr>
        <w:tc>
          <w:tcPr>
            <w:tcW w:w="4430" w:type="dxa"/>
            <w:hideMark/>
          </w:tcPr>
          <w:p w:rsidR="00FF3D02" w:rsidRPr="00C54C9B" w:rsidRDefault="00794585" w:rsidP="00C54C9B">
            <w:pPr>
              <w:spacing w:before="120" w:after="120"/>
              <w:jc w:val="center"/>
              <w:rPr>
                <w:rFonts w:ascii="Arial" w:hAnsi="Arial" w:cs="Arial"/>
                <w:sz w:val="22"/>
                <w:szCs w:val="22"/>
              </w:rPr>
            </w:pPr>
            <w:r w:rsidRPr="002252D4">
              <w:rPr>
                <w:rFonts w:ascii="Arial" w:hAnsi="Arial" w:cs="Arial"/>
                <w:b/>
                <w:sz w:val="22"/>
                <w:szCs w:val="22"/>
              </w:rPr>
              <w:lastRenderedPageBreak/>
              <w:t>Ing. Lenka Knytlová</w:t>
            </w:r>
            <w:r w:rsidRPr="00C54C9B">
              <w:rPr>
                <w:rFonts w:ascii="Arial" w:hAnsi="Arial" w:cs="Arial"/>
                <w:sz w:val="22"/>
                <w:szCs w:val="22"/>
              </w:rPr>
              <w:t xml:space="preserve">, </w:t>
            </w:r>
          </w:p>
          <w:p w:rsidR="003E19C1" w:rsidRPr="00C54C9B" w:rsidRDefault="00794585" w:rsidP="00C54C9B">
            <w:pPr>
              <w:spacing w:before="120" w:after="120"/>
              <w:jc w:val="center"/>
              <w:rPr>
                <w:rFonts w:ascii="Arial" w:hAnsi="Arial" w:cs="Arial"/>
                <w:b/>
                <w:sz w:val="22"/>
                <w:szCs w:val="22"/>
              </w:rPr>
            </w:pPr>
            <w:r w:rsidRPr="00C54C9B">
              <w:rPr>
                <w:rFonts w:ascii="Arial" w:hAnsi="Arial" w:cs="Arial"/>
                <w:sz w:val="22"/>
                <w:szCs w:val="22"/>
              </w:rPr>
              <w:t>ředitelka odboru Hospodářsko správního</w:t>
            </w:r>
            <w:r w:rsidR="00F649D0" w:rsidRPr="00C54C9B">
              <w:rPr>
                <w:rFonts w:ascii="Arial" w:hAnsi="Arial" w:cs="Arial"/>
                <w:i/>
                <w:sz w:val="22"/>
                <w:szCs w:val="22"/>
              </w:rPr>
              <w:t xml:space="preserve"> </w:t>
            </w:r>
          </w:p>
        </w:tc>
        <w:tc>
          <w:tcPr>
            <w:tcW w:w="4630" w:type="dxa"/>
          </w:tcPr>
          <w:p w:rsidR="003E19C1" w:rsidRPr="00C54C9B" w:rsidRDefault="00794585" w:rsidP="00C54C9B">
            <w:pPr>
              <w:spacing w:before="120" w:after="120"/>
              <w:jc w:val="center"/>
              <w:rPr>
                <w:rFonts w:ascii="Arial" w:hAnsi="Arial" w:cs="Arial"/>
                <w:i/>
                <w:sz w:val="22"/>
                <w:szCs w:val="22"/>
              </w:rPr>
            </w:pPr>
            <w:r w:rsidRPr="00C54C9B">
              <w:rPr>
                <w:rFonts w:ascii="Arial" w:hAnsi="Arial" w:cs="Arial"/>
                <w:i/>
                <w:sz w:val="22"/>
                <w:szCs w:val="22"/>
              </w:rPr>
              <w:t xml:space="preserve">akademický titul, jméno, příjmení, vědecká hodnost, funkce opravňující k jednání nebo jednající na základě plné moci, </w:t>
            </w:r>
          </w:p>
          <w:p w:rsidR="003E19C1" w:rsidRPr="00C54C9B" w:rsidRDefault="00794585" w:rsidP="00C54C9B">
            <w:pPr>
              <w:spacing w:before="120" w:after="120"/>
              <w:jc w:val="center"/>
              <w:rPr>
                <w:rFonts w:ascii="Arial" w:hAnsi="Arial" w:cs="Arial"/>
                <w:i/>
                <w:sz w:val="22"/>
                <w:szCs w:val="22"/>
              </w:rPr>
            </w:pPr>
            <w:r w:rsidRPr="00C54C9B">
              <w:rPr>
                <w:rFonts w:ascii="Arial" w:hAnsi="Arial" w:cs="Arial"/>
                <w:i/>
                <w:sz w:val="22"/>
                <w:szCs w:val="22"/>
              </w:rPr>
              <w:t>název</w:t>
            </w:r>
          </w:p>
          <w:p w:rsidR="003E19C1" w:rsidRPr="00C54C9B" w:rsidRDefault="003E19C1" w:rsidP="00C54C9B">
            <w:pPr>
              <w:spacing w:before="120" w:after="120"/>
              <w:jc w:val="center"/>
              <w:rPr>
                <w:rFonts w:ascii="Arial" w:hAnsi="Arial" w:cs="Arial"/>
                <w:b/>
                <w:sz w:val="22"/>
                <w:szCs w:val="22"/>
              </w:rPr>
            </w:pPr>
          </w:p>
        </w:tc>
      </w:tr>
    </w:tbl>
    <w:p w:rsidR="003E19C1" w:rsidRPr="003E19C1" w:rsidRDefault="003E19C1" w:rsidP="003E19C1">
      <w:pPr>
        <w:jc w:val="both"/>
        <w:rPr>
          <w:rFonts w:ascii="Arial" w:hAnsi="Arial" w:cs="Arial"/>
          <w:sz w:val="22"/>
          <w:szCs w:val="22"/>
        </w:rPr>
      </w:pPr>
    </w:p>
    <w:p w:rsidR="003E19C1" w:rsidRDefault="003E19C1" w:rsidP="003E19C1">
      <w:pPr>
        <w:jc w:val="both"/>
        <w:rPr>
          <w:rFonts w:ascii="Arial" w:hAnsi="Arial" w:cs="Arial"/>
          <w:i/>
          <w:sz w:val="22"/>
          <w:szCs w:val="22"/>
        </w:rPr>
      </w:pPr>
    </w:p>
    <w:p w:rsidR="00504954" w:rsidRDefault="00504954" w:rsidP="003E19C1">
      <w:pPr>
        <w:jc w:val="both"/>
        <w:rPr>
          <w:rFonts w:ascii="Arial" w:hAnsi="Arial" w:cs="Arial"/>
          <w:i/>
          <w:sz w:val="22"/>
          <w:szCs w:val="22"/>
        </w:rPr>
      </w:pPr>
    </w:p>
    <w:p w:rsidR="00504954" w:rsidRPr="003E19C1" w:rsidRDefault="00504954" w:rsidP="003E19C1">
      <w:pPr>
        <w:jc w:val="both"/>
        <w:rPr>
          <w:rFonts w:ascii="Arial" w:hAnsi="Arial" w:cs="Arial"/>
          <w:i/>
          <w:sz w:val="22"/>
          <w:szCs w:val="22"/>
        </w:rPr>
      </w:pPr>
    </w:p>
    <w:p w:rsidR="003E19C1" w:rsidRPr="003E19C1" w:rsidRDefault="00794585" w:rsidP="003E19C1">
      <w:pPr>
        <w:jc w:val="both"/>
        <w:rPr>
          <w:rFonts w:ascii="Arial" w:hAnsi="Arial" w:cs="Arial"/>
          <w:sz w:val="22"/>
          <w:szCs w:val="22"/>
          <w:u w:val="single"/>
        </w:rPr>
      </w:pPr>
      <w:r w:rsidRPr="003E19C1">
        <w:rPr>
          <w:rFonts w:ascii="Arial" w:hAnsi="Arial" w:cs="Arial"/>
          <w:sz w:val="22"/>
          <w:szCs w:val="22"/>
          <w:u w:val="single"/>
        </w:rPr>
        <w:t xml:space="preserve">Přílohy </w:t>
      </w:r>
    </w:p>
    <w:p w:rsidR="003E19C1" w:rsidRPr="003E19C1" w:rsidRDefault="00794585" w:rsidP="003E19C1">
      <w:pPr>
        <w:numPr>
          <w:ilvl w:val="0"/>
          <w:numId w:val="10"/>
        </w:numPr>
        <w:rPr>
          <w:rFonts w:ascii="Arial" w:hAnsi="Arial" w:cs="Arial"/>
          <w:sz w:val="22"/>
          <w:szCs w:val="22"/>
        </w:rPr>
      </w:pPr>
      <w:r w:rsidRPr="003E19C1">
        <w:rPr>
          <w:rFonts w:ascii="Arial" w:hAnsi="Arial" w:cs="Arial"/>
          <w:sz w:val="22"/>
          <w:szCs w:val="22"/>
        </w:rPr>
        <w:t>dle textu</w:t>
      </w:r>
    </w:p>
    <w:p w:rsidR="003E19C1" w:rsidRPr="003E19C1" w:rsidRDefault="00794585" w:rsidP="003E19C1">
      <w:pPr>
        <w:numPr>
          <w:ilvl w:val="0"/>
          <w:numId w:val="10"/>
        </w:numPr>
        <w:rPr>
          <w:rFonts w:ascii="Arial" w:hAnsi="Arial" w:cs="Arial"/>
          <w:sz w:val="22"/>
          <w:szCs w:val="22"/>
        </w:rPr>
      </w:pPr>
      <w:r w:rsidRPr="003E19C1">
        <w:rPr>
          <w:rFonts w:ascii="Arial" w:hAnsi="Arial" w:cs="Arial"/>
          <w:sz w:val="22"/>
          <w:szCs w:val="22"/>
        </w:rPr>
        <w:t xml:space="preserve">Doložka dle zákona č. </w:t>
      </w:r>
      <w:r w:rsidRPr="003E19C1">
        <w:rPr>
          <w:rFonts w:ascii="Arial" w:hAnsi="Arial" w:cs="Arial"/>
          <w:sz w:val="22"/>
          <w:szCs w:val="22"/>
          <w:highlight w:val="lightGray"/>
        </w:rPr>
        <w:t>…………………</w:t>
      </w:r>
      <w:r w:rsidRPr="003E19C1">
        <w:rPr>
          <w:rFonts w:ascii="Arial" w:hAnsi="Arial" w:cs="Arial"/>
          <w:sz w:val="22"/>
          <w:szCs w:val="22"/>
        </w:rPr>
        <w:t xml:space="preserve"> ve znění pozdějších předpisů</w:t>
      </w:r>
    </w:p>
    <w:p w:rsidR="003E19C1" w:rsidRPr="003E19C1" w:rsidRDefault="003E19C1" w:rsidP="003E19C1">
      <w:pPr>
        <w:spacing w:after="120"/>
        <w:jc w:val="both"/>
        <w:rPr>
          <w:rFonts w:ascii="Arial" w:hAnsi="Arial" w:cs="Arial"/>
          <w:sz w:val="22"/>
          <w:szCs w:val="22"/>
        </w:rPr>
      </w:pPr>
    </w:p>
    <w:p w:rsidR="003E19C1" w:rsidRPr="003E19C1" w:rsidRDefault="00794585" w:rsidP="003E19C1">
      <w:pPr>
        <w:spacing w:after="120"/>
        <w:jc w:val="both"/>
        <w:rPr>
          <w:rFonts w:ascii="Arial" w:hAnsi="Arial" w:cs="Arial"/>
          <w:sz w:val="22"/>
          <w:szCs w:val="22"/>
        </w:rPr>
      </w:pPr>
      <w:r w:rsidRPr="003E19C1">
        <w:rPr>
          <w:rFonts w:ascii="Arial" w:hAnsi="Arial" w:cs="Arial"/>
          <w:i/>
          <w:sz w:val="22"/>
          <w:szCs w:val="22"/>
          <w:u w:val="single"/>
        </w:rPr>
        <w:t xml:space="preserve">(Doložka dle příslušných ustanovení zák. č. </w:t>
      </w:r>
      <w:r w:rsidRPr="003E19C1">
        <w:rPr>
          <w:rFonts w:ascii="Arial" w:hAnsi="Arial" w:cs="Arial"/>
          <w:i/>
          <w:sz w:val="22"/>
          <w:szCs w:val="22"/>
          <w:u w:val="single"/>
        </w:rPr>
        <w:t>128/2000 Sb. (zákon o obcích - obecní zřízení, příp. č. 129/2000 Sb. (zákon o krajích - krajské zřízení), zák. č. 131/2000 Sb. (zákon o hl. městě Praze), musí být nedílnou součástí smlouvy, pokud tak vyplývá z úpravy dělby kompetencí v rámci územně samospr</w:t>
      </w:r>
      <w:r w:rsidRPr="003E19C1">
        <w:rPr>
          <w:rFonts w:ascii="Arial" w:hAnsi="Arial" w:cs="Arial"/>
          <w:i/>
          <w:sz w:val="22"/>
          <w:szCs w:val="22"/>
          <w:u w:val="single"/>
        </w:rPr>
        <w:t>ávného celku.)</w:t>
      </w:r>
    </w:p>
    <w:p w:rsidR="00D50530" w:rsidRPr="00D50530" w:rsidRDefault="00D50530" w:rsidP="00D50530">
      <w:pPr>
        <w:spacing w:after="120"/>
        <w:jc w:val="both"/>
        <w:rPr>
          <w:rFonts w:ascii="Arial" w:hAnsi="Arial" w:cs="Arial"/>
          <w:sz w:val="22"/>
          <w:szCs w:val="22"/>
        </w:rPr>
      </w:pPr>
    </w:p>
    <w:p w:rsidR="00D50530" w:rsidRPr="00A43C1C" w:rsidRDefault="00D50530" w:rsidP="006B5A0C">
      <w:pPr>
        <w:rPr>
          <w:rFonts w:ascii="Arial" w:hAnsi="Arial" w:cs="Arial"/>
          <w:sz w:val="22"/>
          <w:szCs w:val="22"/>
        </w:rPr>
      </w:pPr>
    </w:p>
    <w:sectPr w:rsidR="00D50530" w:rsidRPr="00A43C1C" w:rsidSect="00345881">
      <w:headerReference w:type="default" r:id="rId9"/>
      <w:footerReference w:type="default" r:id="rId10"/>
      <w:pgSz w:w="11906" w:h="16838"/>
      <w:pgMar w:top="851"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4585" w:rsidRDefault="00794585">
      <w:r>
        <w:separator/>
      </w:r>
    </w:p>
  </w:endnote>
  <w:endnote w:type="continuationSeparator" w:id="0">
    <w:p w:rsidR="00794585" w:rsidRDefault="0079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de 128 Notext">
    <w:panose1 w:val="050B0000000000000000"/>
    <w:charset w:val="02"/>
    <w:family w:val="swiss"/>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602675"/>
      <w:docPartObj>
        <w:docPartGallery w:val="Page Numbers (Bottom of Page)"/>
        <w:docPartUnique/>
      </w:docPartObj>
    </w:sdtPr>
    <w:sdtEndPr>
      <w:rPr>
        <w:rFonts w:ascii="Arial" w:hAnsi="Arial" w:cs="Arial"/>
        <w:sz w:val="22"/>
      </w:rPr>
    </w:sdtEndPr>
    <w:sdtContent>
      <w:p w:rsidR="00D50530" w:rsidRPr="00902E82" w:rsidRDefault="00794585" w:rsidP="00D50530">
        <w:pPr>
          <w:pStyle w:val="Zpat"/>
          <w:jc w:val="center"/>
          <w:rPr>
            <w:rFonts w:ascii="Arial" w:hAnsi="Arial" w:cs="Arial"/>
            <w:sz w:val="22"/>
          </w:rPr>
        </w:pPr>
        <w:r w:rsidRPr="00902E82">
          <w:rPr>
            <w:rFonts w:ascii="Arial" w:hAnsi="Arial" w:cs="Arial"/>
            <w:sz w:val="22"/>
          </w:rPr>
          <w:fldChar w:fldCharType="begin"/>
        </w:r>
        <w:r w:rsidRPr="00902E82">
          <w:rPr>
            <w:rFonts w:ascii="Arial" w:hAnsi="Arial" w:cs="Arial"/>
            <w:sz w:val="22"/>
          </w:rPr>
          <w:instrText>PAGE   \* MERGEFORMAT</w:instrText>
        </w:r>
        <w:r w:rsidRPr="00902E82">
          <w:rPr>
            <w:rFonts w:ascii="Arial" w:hAnsi="Arial" w:cs="Arial"/>
            <w:sz w:val="22"/>
          </w:rPr>
          <w:fldChar w:fldCharType="separate"/>
        </w:r>
        <w:r>
          <w:rPr>
            <w:rFonts w:ascii="Arial" w:hAnsi="Arial" w:cs="Arial"/>
            <w:sz w:val="22"/>
          </w:rPr>
          <w:t>8</w:t>
        </w:r>
        <w:r w:rsidRPr="00902E82">
          <w:rPr>
            <w:rFonts w:ascii="Arial" w:hAnsi="Arial" w:cs="Arial"/>
            <w:sz w:val="22"/>
          </w:rPr>
          <w:fldChar w:fldCharType="end"/>
        </w:r>
      </w:p>
    </w:sdtContent>
  </w:sdt>
  <w:p w:rsidR="00D50530" w:rsidRPr="00D50530" w:rsidRDefault="00D50530" w:rsidP="00D5053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4585" w:rsidRDefault="00794585">
      <w:r>
        <w:separator/>
      </w:r>
    </w:p>
  </w:footnote>
  <w:footnote w:type="continuationSeparator" w:id="0">
    <w:p w:rsidR="00794585" w:rsidRDefault="00794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530" w:rsidRPr="00D50530" w:rsidRDefault="00794585" w:rsidP="00D50530">
    <w:pPr>
      <w:tabs>
        <w:tab w:val="right" w:pos="9072"/>
      </w:tabs>
      <w:jc w:val="right"/>
      <w:rPr>
        <w:rFonts w:ascii="Arial" w:hAnsi="Arial" w:cs="Arial"/>
        <w:i/>
        <w:sz w:val="22"/>
        <w:szCs w:val="22"/>
        <w:u w:val="single"/>
      </w:rPr>
    </w:pPr>
    <w:r w:rsidRPr="00D50530">
      <w:rPr>
        <w:rFonts w:ascii="Arial" w:hAnsi="Arial" w:cs="Arial"/>
        <w:i/>
        <w:sz w:val="22"/>
        <w:szCs w:val="22"/>
        <w:u w:val="single"/>
      </w:rPr>
      <w:t>Smlouva o nájmu nemovité věci_(elektronická aukce)</w:t>
    </w:r>
  </w:p>
  <w:p w:rsidR="00D50530" w:rsidRPr="00D50530" w:rsidRDefault="00D50530" w:rsidP="00D50530">
    <w:pPr>
      <w:tabs>
        <w:tab w:val="center" w:pos="4536"/>
        <w:tab w:val="right" w:pos="9072"/>
      </w:tabs>
      <w:rPr>
        <w:rFonts w:ascii="Arial" w:hAnsi="Arial" w:cs="Arial"/>
        <w:i/>
        <w:sz w:val="20"/>
        <w:szCs w:val="20"/>
      </w:rPr>
    </w:pPr>
  </w:p>
  <w:p w:rsidR="00D50530" w:rsidRDefault="00D5053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A0AFF"/>
    <w:multiLevelType w:val="hybridMultilevel"/>
    <w:tmpl w:val="E9B4247E"/>
    <w:lvl w:ilvl="0" w:tplc="E19EF31A">
      <w:start w:val="1"/>
      <w:numFmt w:val="decimal"/>
      <w:lvlText w:val="%1."/>
      <w:lvlJc w:val="left"/>
      <w:pPr>
        <w:tabs>
          <w:tab w:val="num" w:pos="360"/>
        </w:tabs>
        <w:ind w:left="360" w:hanging="360"/>
      </w:pPr>
      <w:rPr>
        <w:rFonts w:cs="Times New Roman"/>
        <w:i w:val="0"/>
      </w:rPr>
    </w:lvl>
    <w:lvl w:ilvl="1" w:tplc="F30CDC4A">
      <w:start w:val="1"/>
      <w:numFmt w:val="lowerLetter"/>
      <w:lvlText w:val="%2."/>
      <w:lvlJc w:val="left"/>
      <w:pPr>
        <w:tabs>
          <w:tab w:val="num" w:pos="1080"/>
        </w:tabs>
        <w:ind w:left="1080" w:hanging="360"/>
      </w:pPr>
      <w:rPr>
        <w:rFonts w:cs="Times New Roman"/>
      </w:rPr>
    </w:lvl>
    <w:lvl w:ilvl="2" w:tplc="9CC4B554">
      <w:start w:val="1"/>
      <w:numFmt w:val="lowerRoman"/>
      <w:lvlText w:val="%3."/>
      <w:lvlJc w:val="right"/>
      <w:pPr>
        <w:tabs>
          <w:tab w:val="num" w:pos="1800"/>
        </w:tabs>
        <w:ind w:left="1800" w:hanging="180"/>
      </w:pPr>
      <w:rPr>
        <w:rFonts w:cs="Times New Roman"/>
      </w:rPr>
    </w:lvl>
    <w:lvl w:ilvl="3" w:tplc="07AA69B8">
      <w:start w:val="1"/>
      <w:numFmt w:val="decimal"/>
      <w:lvlText w:val="%4."/>
      <w:lvlJc w:val="left"/>
      <w:pPr>
        <w:tabs>
          <w:tab w:val="num" w:pos="2520"/>
        </w:tabs>
        <w:ind w:left="2520" w:hanging="360"/>
      </w:pPr>
      <w:rPr>
        <w:rFonts w:cs="Times New Roman"/>
      </w:rPr>
    </w:lvl>
    <w:lvl w:ilvl="4" w:tplc="48D8D370">
      <w:start w:val="1"/>
      <w:numFmt w:val="lowerLetter"/>
      <w:lvlText w:val="%5."/>
      <w:lvlJc w:val="left"/>
      <w:pPr>
        <w:tabs>
          <w:tab w:val="num" w:pos="3240"/>
        </w:tabs>
        <w:ind w:left="3240" w:hanging="360"/>
      </w:pPr>
      <w:rPr>
        <w:rFonts w:cs="Times New Roman"/>
      </w:rPr>
    </w:lvl>
    <w:lvl w:ilvl="5" w:tplc="F3DE5110">
      <w:start w:val="1"/>
      <w:numFmt w:val="lowerRoman"/>
      <w:lvlText w:val="%6."/>
      <w:lvlJc w:val="right"/>
      <w:pPr>
        <w:tabs>
          <w:tab w:val="num" w:pos="3960"/>
        </w:tabs>
        <w:ind w:left="3960" w:hanging="180"/>
      </w:pPr>
      <w:rPr>
        <w:rFonts w:cs="Times New Roman"/>
      </w:rPr>
    </w:lvl>
    <w:lvl w:ilvl="6" w:tplc="28E2E7D4">
      <w:start w:val="1"/>
      <w:numFmt w:val="decimal"/>
      <w:lvlText w:val="%7."/>
      <w:lvlJc w:val="left"/>
      <w:pPr>
        <w:tabs>
          <w:tab w:val="num" w:pos="4680"/>
        </w:tabs>
        <w:ind w:left="4680" w:hanging="360"/>
      </w:pPr>
      <w:rPr>
        <w:rFonts w:cs="Times New Roman"/>
      </w:rPr>
    </w:lvl>
    <w:lvl w:ilvl="7" w:tplc="50A89626">
      <w:start w:val="1"/>
      <w:numFmt w:val="lowerLetter"/>
      <w:lvlText w:val="%8."/>
      <w:lvlJc w:val="left"/>
      <w:pPr>
        <w:tabs>
          <w:tab w:val="num" w:pos="5400"/>
        </w:tabs>
        <w:ind w:left="5400" w:hanging="360"/>
      </w:pPr>
      <w:rPr>
        <w:rFonts w:cs="Times New Roman"/>
      </w:rPr>
    </w:lvl>
    <w:lvl w:ilvl="8" w:tplc="D3645ED4">
      <w:start w:val="1"/>
      <w:numFmt w:val="lowerRoman"/>
      <w:lvlText w:val="%9."/>
      <w:lvlJc w:val="right"/>
      <w:pPr>
        <w:tabs>
          <w:tab w:val="num" w:pos="6120"/>
        </w:tabs>
        <w:ind w:left="6120" w:hanging="180"/>
      </w:pPr>
      <w:rPr>
        <w:rFonts w:cs="Times New Roman"/>
      </w:rPr>
    </w:lvl>
  </w:abstractNum>
  <w:abstractNum w:abstractNumId="1" w15:restartNumberingAfterBreak="0">
    <w:nsid w:val="1B49761C"/>
    <w:multiLevelType w:val="hybridMultilevel"/>
    <w:tmpl w:val="A4E8E14A"/>
    <w:lvl w:ilvl="0" w:tplc="E4C64042">
      <w:start w:val="1"/>
      <w:numFmt w:val="bullet"/>
      <w:lvlText w:val=""/>
      <w:lvlJc w:val="left"/>
      <w:pPr>
        <w:ind w:left="720" w:hanging="360"/>
      </w:pPr>
      <w:rPr>
        <w:rFonts w:ascii="Symbol" w:hAnsi="Symbol" w:hint="default"/>
      </w:rPr>
    </w:lvl>
    <w:lvl w:ilvl="1" w:tplc="7B48DBD4" w:tentative="1">
      <w:start w:val="1"/>
      <w:numFmt w:val="bullet"/>
      <w:lvlText w:val="o"/>
      <w:lvlJc w:val="left"/>
      <w:pPr>
        <w:ind w:left="1440" w:hanging="360"/>
      </w:pPr>
      <w:rPr>
        <w:rFonts w:ascii="Courier New" w:hAnsi="Courier New" w:cs="Courier New" w:hint="default"/>
      </w:rPr>
    </w:lvl>
    <w:lvl w:ilvl="2" w:tplc="F3FCA49A" w:tentative="1">
      <w:start w:val="1"/>
      <w:numFmt w:val="bullet"/>
      <w:lvlText w:val=""/>
      <w:lvlJc w:val="left"/>
      <w:pPr>
        <w:ind w:left="2160" w:hanging="360"/>
      </w:pPr>
      <w:rPr>
        <w:rFonts w:ascii="Wingdings" w:hAnsi="Wingdings" w:hint="default"/>
      </w:rPr>
    </w:lvl>
    <w:lvl w:ilvl="3" w:tplc="499C3382" w:tentative="1">
      <w:start w:val="1"/>
      <w:numFmt w:val="bullet"/>
      <w:lvlText w:val=""/>
      <w:lvlJc w:val="left"/>
      <w:pPr>
        <w:ind w:left="2880" w:hanging="360"/>
      </w:pPr>
      <w:rPr>
        <w:rFonts w:ascii="Symbol" w:hAnsi="Symbol" w:hint="default"/>
      </w:rPr>
    </w:lvl>
    <w:lvl w:ilvl="4" w:tplc="6478B92C" w:tentative="1">
      <w:start w:val="1"/>
      <w:numFmt w:val="bullet"/>
      <w:lvlText w:val="o"/>
      <w:lvlJc w:val="left"/>
      <w:pPr>
        <w:ind w:left="3600" w:hanging="360"/>
      </w:pPr>
      <w:rPr>
        <w:rFonts w:ascii="Courier New" w:hAnsi="Courier New" w:cs="Courier New" w:hint="default"/>
      </w:rPr>
    </w:lvl>
    <w:lvl w:ilvl="5" w:tplc="6936C7AA" w:tentative="1">
      <w:start w:val="1"/>
      <w:numFmt w:val="bullet"/>
      <w:lvlText w:val=""/>
      <w:lvlJc w:val="left"/>
      <w:pPr>
        <w:ind w:left="4320" w:hanging="360"/>
      </w:pPr>
      <w:rPr>
        <w:rFonts w:ascii="Wingdings" w:hAnsi="Wingdings" w:hint="default"/>
      </w:rPr>
    </w:lvl>
    <w:lvl w:ilvl="6" w:tplc="46E63128" w:tentative="1">
      <w:start w:val="1"/>
      <w:numFmt w:val="bullet"/>
      <w:lvlText w:val=""/>
      <w:lvlJc w:val="left"/>
      <w:pPr>
        <w:ind w:left="5040" w:hanging="360"/>
      </w:pPr>
      <w:rPr>
        <w:rFonts w:ascii="Symbol" w:hAnsi="Symbol" w:hint="default"/>
      </w:rPr>
    </w:lvl>
    <w:lvl w:ilvl="7" w:tplc="161A2052" w:tentative="1">
      <w:start w:val="1"/>
      <w:numFmt w:val="bullet"/>
      <w:lvlText w:val="o"/>
      <w:lvlJc w:val="left"/>
      <w:pPr>
        <w:ind w:left="5760" w:hanging="360"/>
      </w:pPr>
      <w:rPr>
        <w:rFonts w:ascii="Courier New" w:hAnsi="Courier New" w:cs="Courier New" w:hint="default"/>
      </w:rPr>
    </w:lvl>
    <w:lvl w:ilvl="8" w:tplc="3AF2E766" w:tentative="1">
      <w:start w:val="1"/>
      <w:numFmt w:val="bullet"/>
      <w:lvlText w:val=""/>
      <w:lvlJc w:val="left"/>
      <w:pPr>
        <w:ind w:left="6480" w:hanging="360"/>
      </w:pPr>
      <w:rPr>
        <w:rFonts w:ascii="Wingdings" w:hAnsi="Wingdings" w:hint="default"/>
      </w:rPr>
    </w:lvl>
  </w:abstractNum>
  <w:abstractNum w:abstractNumId="2" w15:restartNumberingAfterBreak="0">
    <w:nsid w:val="3184400F"/>
    <w:multiLevelType w:val="hybridMultilevel"/>
    <w:tmpl w:val="25987D50"/>
    <w:lvl w:ilvl="0" w:tplc="A272834E">
      <w:start w:val="1"/>
      <w:numFmt w:val="decimal"/>
      <w:lvlText w:val="%1."/>
      <w:lvlJc w:val="left"/>
      <w:pPr>
        <w:tabs>
          <w:tab w:val="num" w:pos="357"/>
        </w:tabs>
        <w:ind w:left="357" w:hanging="357"/>
      </w:pPr>
      <w:rPr>
        <w:b w:val="0"/>
        <w:i w:val="0"/>
        <w:sz w:val="22"/>
        <w:szCs w:val="22"/>
      </w:rPr>
    </w:lvl>
    <w:lvl w:ilvl="1" w:tplc="C456A8F2">
      <w:start w:val="1"/>
      <w:numFmt w:val="decimal"/>
      <w:lvlText w:val="%2."/>
      <w:lvlJc w:val="left"/>
      <w:pPr>
        <w:tabs>
          <w:tab w:val="num" w:pos="1440"/>
        </w:tabs>
        <w:ind w:left="1440" w:hanging="360"/>
      </w:pPr>
    </w:lvl>
    <w:lvl w:ilvl="2" w:tplc="F698B702">
      <w:start w:val="1"/>
      <w:numFmt w:val="decimal"/>
      <w:lvlText w:val="%3."/>
      <w:lvlJc w:val="left"/>
      <w:pPr>
        <w:tabs>
          <w:tab w:val="num" w:pos="2160"/>
        </w:tabs>
        <w:ind w:left="2160" w:hanging="360"/>
      </w:pPr>
    </w:lvl>
    <w:lvl w:ilvl="3" w:tplc="672A4960">
      <w:start w:val="1"/>
      <w:numFmt w:val="decimal"/>
      <w:lvlText w:val="%4."/>
      <w:lvlJc w:val="left"/>
      <w:pPr>
        <w:tabs>
          <w:tab w:val="num" w:pos="2880"/>
        </w:tabs>
        <w:ind w:left="2880" w:hanging="360"/>
      </w:pPr>
    </w:lvl>
    <w:lvl w:ilvl="4" w:tplc="51CC8B46">
      <w:start w:val="1"/>
      <w:numFmt w:val="decimal"/>
      <w:lvlText w:val="%5."/>
      <w:lvlJc w:val="left"/>
      <w:pPr>
        <w:tabs>
          <w:tab w:val="num" w:pos="3600"/>
        </w:tabs>
        <w:ind w:left="3600" w:hanging="360"/>
      </w:pPr>
    </w:lvl>
    <w:lvl w:ilvl="5" w:tplc="64628A66">
      <w:start w:val="1"/>
      <w:numFmt w:val="decimal"/>
      <w:lvlText w:val="%6."/>
      <w:lvlJc w:val="left"/>
      <w:pPr>
        <w:tabs>
          <w:tab w:val="num" w:pos="4320"/>
        </w:tabs>
        <w:ind w:left="4320" w:hanging="360"/>
      </w:pPr>
    </w:lvl>
    <w:lvl w:ilvl="6" w:tplc="120A4AB2">
      <w:start w:val="1"/>
      <w:numFmt w:val="decimal"/>
      <w:lvlText w:val="%7."/>
      <w:lvlJc w:val="left"/>
      <w:pPr>
        <w:tabs>
          <w:tab w:val="num" w:pos="5040"/>
        </w:tabs>
        <w:ind w:left="5040" w:hanging="360"/>
      </w:pPr>
    </w:lvl>
    <w:lvl w:ilvl="7" w:tplc="E80A8D68">
      <w:start w:val="1"/>
      <w:numFmt w:val="decimal"/>
      <w:lvlText w:val="%8."/>
      <w:lvlJc w:val="left"/>
      <w:pPr>
        <w:tabs>
          <w:tab w:val="num" w:pos="5760"/>
        </w:tabs>
        <w:ind w:left="5760" w:hanging="360"/>
      </w:pPr>
    </w:lvl>
    <w:lvl w:ilvl="8" w:tplc="65B2CDC4">
      <w:start w:val="1"/>
      <w:numFmt w:val="decimal"/>
      <w:lvlText w:val="%9."/>
      <w:lvlJc w:val="left"/>
      <w:pPr>
        <w:tabs>
          <w:tab w:val="num" w:pos="6480"/>
        </w:tabs>
        <w:ind w:left="6480" w:hanging="360"/>
      </w:pPr>
    </w:lvl>
  </w:abstractNum>
  <w:abstractNum w:abstractNumId="3" w15:restartNumberingAfterBreak="0">
    <w:nsid w:val="3BE342B6"/>
    <w:multiLevelType w:val="hybridMultilevel"/>
    <w:tmpl w:val="13481F90"/>
    <w:lvl w:ilvl="0" w:tplc="89DAE99A">
      <w:start w:val="1"/>
      <w:numFmt w:val="decimal"/>
      <w:lvlText w:val="%1."/>
      <w:lvlJc w:val="left"/>
      <w:pPr>
        <w:ind w:left="720" w:hanging="360"/>
      </w:pPr>
      <w:rPr>
        <w:rFonts w:hint="default"/>
      </w:rPr>
    </w:lvl>
    <w:lvl w:ilvl="1" w:tplc="77A431FA" w:tentative="1">
      <w:start w:val="1"/>
      <w:numFmt w:val="lowerLetter"/>
      <w:lvlText w:val="%2."/>
      <w:lvlJc w:val="left"/>
      <w:pPr>
        <w:ind w:left="1440" w:hanging="360"/>
      </w:pPr>
    </w:lvl>
    <w:lvl w:ilvl="2" w:tplc="99EEEE26" w:tentative="1">
      <w:start w:val="1"/>
      <w:numFmt w:val="lowerRoman"/>
      <w:lvlText w:val="%3."/>
      <w:lvlJc w:val="right"/>
      <w:pPr>
        <w:ind w:left="2160" w:hanging="180"/>
      </w:pPr>
    </w:lvl>
    <w:lvl w:ilvl="3" w:tplc="B4001BA0" w:tentative="1">
      <w:start w:val="1"/>
      <w:numFmt w:val="decimal"/>
      <w:lvlText w:val="%4."/>
      <w:lvlJc w:val="left"/>
      <w:pPr>
        <w:ind w:left="2880" w:hanging="360"/>
      </w:pPr>
    </w:lvl>
    <w:lvl w:ilvl="4" w:tplc="2DB27874" w:tentative="1">
      <w:start w:val="1"/>
      <w:numFmt w:val="lowerLetter"/>
      <w:lvlText w:val="%5."/>
      <w:lvlJc w:val="left"/>
      <w:pPr>
        <w:ind w:left="3600" w:hanging="360"/>
      </w:pPr>
    </w:lvl>
    <w:lvl w:ilvl="5" w:tplc="88A6E562" w:tentative="1">
      <w:start w:val="1"/>
      <w:numFmt w:val="lowerRoman"/>
      <w:lvlText w:val="%6."/>
      <w:lvlJc w:val="right"/>
      <w:pPr>
        <w:ind w:left="4320" w:hanging="180"/>
      </w:pPr>
    </w:lvl>
    <w:lvl w:ilvl="6" w:tplc="A16C3A68" w:tentative="1">
      <w:start w:val="1"/>
      <w:numFmt w:val="decimal"/>
      <w:lvlText w:val="%7."/>
      <w:lvlJc w:val="left"/>
      <w:pPr>
        <w:ind w:left="5040" w:hanging="360"/>
      </w:pPr>
    </w:lvl>
    <w:lvl w:ilvl="7" w:tplc="030C238E" w:tentative="1">
      <w:start w:val="1"/>
      <w:numFmt w:val="lowerLetter"/>
      <w:lvlText w:val="%8."/>
      <w:lvlJc w:val="left"/>
      <w:pPr>
        <w:ind w:left="5760" w:hanging="360"/>
      </w:pPr>
    </w:lvl>
    <w:lvl w:ilvl="8" w:tplc="7DA4917A" w:tentative="1">
      <w:start w:val="1"/>
      <w:numFmt w:val="lowerRoman"/>
      <w:lvlText w:val="%9."/>
      <w:lvlJc w:val="right"/>
      <w:pPr>
        <w:ind w:left="6480" w:hanging="180"/>
      </w:pPr>
    </w:lvl>
  </w:abstractNum>
  <w:abstractNum w:abstractNumId="4" w15:restartNumberingAfterBreak="0">
    <w:nsid w:val="54200FBC"/>
    <w:multiLevelType w:val="hybridMultilevel"/>
    <w:tmpl w:val="81C2778E"/>
    <w:lvl w:ilvl="0" w:tplc="E1004EBA">
      <w:start w:val="1"/>
      <w:numFmt w:val="decimal"/>
      <w:lvlText w:val="%1."/>
      <w:lvlJc w:val="left"/>
      <w:pPr>
        <w:ind w:left="720" w:hanging="360"/>
      </w:pPr>
      <w:rPr>
        <w:b w:val="0"/>
      </w:rPr>
    </w:lvl>
    <w:lvl w:ilvl="1" w:tplc="88FCD6B0">
      <w:start w:val="1"/>
      <w:numFmt w:val="lowerLetter"/>
      <w:lvlText w:val="%2."/>
      <w:lvlJc w:val="left"/>
      <w:pPr>
        <w:ind w:left="1440" w:hanging="360"/>
      </w:pPr>
    </w:lvl>
    <w:lvl w:ilvl="2" w:tplc="B76C35FA">
      <w:start w:val="1"/>
      <w:numFmt w:val="decimal"/>
      <w:lvlText w:val="%3."/>
      <w:lvlJc w:val="left"/>
      <w:pPr>
        <w:tabs>
          <w:tab w:val="num" w:pos="2160"/>
        </w:tabs>
        <w:ind w:left="2160" w:hanging="360"/>
      </w:pPr>
    </w:lvl>
    <w:lvl w:ilvl="3" w:tplc="04F44CB2">
      <w:start w:val="1"/>
      <w:numFmt w:val="decimal"/>
      <w:lvlText w:val="%4."/>
      <w:lvlJc w:val="left"/>
      <w:pPr>
        <w:tabs>
          <w:tab w:val="num" w:pos="2880"/>
        </w:tabs>
        <w:ind w:left="2880" w:hanging="360"/>
      </w:pPr>
    </w:lvl>
    <w:lvl w:ilvl="4" w:tplc="D320259C">
      <w:start w:val="1"/>
      <w:numFmt w:val="decimal"/>
      <w:lvlText w:val="%5."/>
      <w:lvlJc w:val="left"/>
      <w:pPr>
        <w:tabs>
          <w:tab w:val="num" w:pos="3600"/>
        </w:tabs>
        <w:ind w:left="3600" w:hanging="360"/>
      </w:pPr>
    </w:lvl>
    <w:lvl w:ilvl="5" w:tplc="2BE8B74A">
      <w:start w:val="1"/>
      <w:numFmt w:val="decimal"/>
      <w:lvlText w:val="%6."/>
      <w:lvlJc w:val="left"/>
      <w:pPr>
        <w:tabs>
          <w:tab w:val="num" w:pos="4320"/>
        </w:tabs>
        <w:ind w:left="4320" w:hanging="360"/>
      </w:pPr>
    </w:lvl>
    <w:lvl w:ilvl="6" w:tplc="11C4D306">
      <w:start w:val="1"/>
      <w:numFmt w:val="decimal"/>
      <w:lvlText w:val="%7."/>
      <w:lvlJc w:val="left"/>
      <w:pPr>
        <w:tabs>
          <w:tab w:val="num" w:pos="5040"/>
        </w:tabs>
        <w:ind w:left="5040" w:hanging="360"/>
      </w:pPr>
    </w:lvl>
    <w:lvl w:ilvl="7" w:tplc="3184FB3C">
      <w:start w:val="1"/>
      <w:numFmt w:val="decimal"/>
      <w:lvlText w:val="%8."/>
      <w:lvlJc w:val="left"/>
      <w:pPr>
        <w:tabs>
          <w:tab w:val="num" w:pos="5760"/>
        </w:tabs>
        <w:ind w:left="5760" w:hanging="360"/>
      </w:pPr>
    </w:lvl>
    <w:lvl w:ilvl="8" w:tplc="AE7693C8">
      <w:start w:val="1"/>
      <w:numFmt w:val="decimal"/>
      <w:lvlText w:val="%9."/>
      <w:lvlJc w:val="left"/>
      <w:pPr>
        <w:tabs>
          <w:tab w:val="num" w:pos="6480"/>
        </w:tabs>
        <w:ind w:left="6480" w:hanging="360"/>
      </w:pPr>
    </w:lvl>
  </w:abstractNum>
  <w:abstractNum w:abstractNumId="5" w15:restartNumberingAfterBreak="0">
    <w:nsid w:val="55B12B86"/>
    <w:multiLevelType w:val="hybridMultilevel"/>
    <w:tmpl w:val="F9B41198"/>
    <w:lvl w:ilvl="0" w:tplc="E778A2E4">
      <w:start w:val="1"/>
      <w:numFmt w:val="decimal"/>
      <w:lvlText w:val="%1."/>
      <w:lvlJc w:val="left"/>
      <w:pPr>
        <w:tabs>
          <w:tab w:val="num" w:pos="357"/>
        </w:tabs>
        <w:ind w:left="357" w:hanging="357"/>
      </w:pPr>
    </w:lvl>
    <w:lvl w:ilvl="1" w:tplc="A9C2FFE6">
      <w:start w:val="1"/>
      <w:numFmt w:val="decimal"/>
      <w:lvlText w:val="%2."/>
      <w:lvlJc w:val="left"/>
      <w:pPr>
        <w:tabs>
          <w:tab w:val="num" w:pos="1440"/>
        </w:tabs>
        <w:ind w:left="1440" w:hanging="360"/>
      </w:pPr>
    </w:lvl>
    <w:lvl w:ilvl="2" w:tplc="B3B8521A">
      <w:start w:val="1"/>
      <w:numFmt w:val="decimal"/>
      <w:lvlText w:val="%3."/>
      <w:lvlJc w:val="left"/>
      <w:pPr>
        <w:tabs>
          <w:tab w:val="num" w:pos="2160"/>
        </w:tabs>
        <w:ind w:left="2160" w:hanging="360"/>
      </w:pPr>
    </w:lvl>
    <w:lvl w:ilvl="3" w:tplc="4A646216">
      <w:start w:val="1"/>
      <w:numFmt w:val="decimal"/>
      <w:lvlText w:val="%4."/>
      <w:lvlJc w:val="left"/>
      <w:pPr>
        <w:tabs>
          <w:tab w:val="num" w:pos="2880"/>
        </w:tabs>
        <w:ind w:left="2880" w:hanging="360"/>
      </w:pPr>
    </w:lvl>
    <w:lvl w:ilvl="4" w:tplc="6FF8F310">
      <w:start w:val="1"/>
      <w:numFmt w:val="decimal"/>
      <w:lvlText w:val="%5."/>
      <w:lvlJc w:val="left"/>
      <w:pPr>
        <w:tabs>
          <w:tab w:val="num" w:pos="3600"/>
        </w:tabs>
        <w:ind w:left="3600" w:hanging="360"/>
      </w:pPr>
    </w:lvl>
    <w:lvl w:ilvl="5" w:tplc="30CED93C">
      <w:start w:val="1"/>
      <w:numFmt w:val="decimal"/>
      <w:lvlText w:val="%6."/>
      <w:lvlJc w:val="left"/>
      <w:pPr>
        <w:tabs>
          <w:tab w:val="num" w:pos="4320"/>
        </w:tabs>
        <w:ind w:left="4320" w:hanging="360"/>
      </w:pPr>
    </w:lvl>
    <w:lvl w:ilvl="6" w:tplc="75B2979E">
      <w:start w:val="1"/>
      <w:numFmt w:val="decimal"/>
      <w:lvlText w:val="%7."/>
      <w:lvlJc w:val="left"/>
      <w:pPr>
        <w:tabs>
          <w:tab w:val="num" w:pos="5040"/>
        </w:tabs>
        <w:ind w:left="5040" w:hanging="360"/>
      </w:pPr>
    </w:lvl>
    <w:lvl w:ilvl="7" w:tplc="00922626">
      <w:start w:val="1"/>
      <w:numFmt w:val="decimal"/>
      <w:lvlText w:val="%8."/>
      <w:lvlJc w:val="left"/>
      <w:pPr>
        <w:tabs>
          <w:tab w:val="num" w:pos="5760"/>
        </w:tabs>
        <w:ind w:left="5760" w:hanging="360"/>
      </w:pPr>
    </w:lvl>
    <w:lvl w:ilvl="8" w:tplc="E85EE7EA">
      <w:start w:val="1"/>
      <w:numFmt w:val="decimal"/>
      <w:lvlText w:val="%9."/>
      <w:lvlJc w:val="left"/>
      <w:pPr>
        <w:tabs>
          <w:tab w:val="num" w:pos="6480"/>
        </w:tabs>
        <w:ind w:left="6480" w:hanging="360"/>
      </w:pPr>
    </w:lvl>
  </w:abstractNum>
  <w:abstractNum w:abstractNumId="6" w15:restartNumberingAfterBreak="0">
    <w:nsid w:val="58C53E60"/>
    <w:multiLevelType w:val="hybridMultilevel"/>
    <w:tmpl w:val="DA3AA3E0"/>
    <w:lvl w:ilvl="0" w:tplc="9192FE38">
      <w:start w:val="1"/>
      <w:numFmt w:val="decimal"/>
      <w:lvlText w:val="%1."/>
      <w:lvlJc w:val="left"/>
      <w:pPr>
        <w:tabs>
          <w:tab w:val="num" w:pos="357"/>
        </w:tabs>
        <w:ind w:left="357" w:hanging="357"/>
      </w:pPr>
    </w:lvl>
    <w:lvl w:ilvl="1" w:tplc="732A9614">
      <w:start w:val="1"/>
      <w:numFmt w:val="decimal"/>
      <w:lvlText w:val="%2."/>
      <w:lvlJc w:val="left"/>
      <w:pPr>
        <w:tabs>
          <w:tab w:val="num" w:pos="1440"/>
        </w:tabs>
        <w:ind w:left="1440" w:hanging="360"/>
      </w:pPr>
    </w:lvl>
    <w:lvl w:ilvl="2" w:tplc="03BA34A0">
      <w:start w:val="1"/>
      <w:numFmt w:val="decimal"/>
      <w:lvlText w:val="%3."/>
      <w:lvlJc w:val="left"/>
      <w:pPr>
        <w:tabs>
          <w:tab w:val="num" w:pos="2160"/>
        </w:tabs>
        <w:ind w:left="2160" w:hanging="360"/>
      </w:pPr>
    </w:lvl>
    <w:lvl w:ilvl="3" w:tplc="5EB8452A">
      <w:start w:val="1"/>
      <w:numFmt w:val="decimal"/>
      <w:lvlText w:val="%4."/>
      <w:lvlJc w:val="left"/>
      <w:pPr>
        <w:tabs>
          <w:tab w:val="num" w:pos="2880"/>
        </w:tabs>
        <w:ind w:left="2880" w:hanging="360"/>
      </w:pPr>
    </w:lvl>
    <w:lvl w:ilvl="4" w:tplc="A74A2C5C">
      <w:start w:val="1"/>
      <w:numFmt w:val="decimal"/>
      <w:lvlText w:val="%5."/>
      <w:lvlJc w:val="left"/>
      <w:pPr>
        <w:tabs>
          <w:tab w:val="num" w:pos="3600"/>
        </w:tabs>
        <w:ind w:left="3600" w:hanging="360"/>
      </w:pPr>
    </w:lvl>
    <w:lvl w:ilvl="5" w:tplc="0E2E56D4">
      <w:start w:val="1"/>
      <w:numFmt w:val="decimal"/>
      <w:lvlText w:val="%6."/>
      <w:lvlJc w:val="left"/>
      <w:pPr>
        <w:tabs>
          <w:tab w:val="num" w:pos="4320"/>
        </w:tabs>
        <w:ind w:left="4320" w:hanging="360"/>
      </w:pPr>
    </w:lvl>
    <w:lvl w:ilvl="6" w:tplc="65ACFD8A">
      <w:start w:val="1"/>
      <w:numFmt w:val="decimal"/>
      <w:lvlText w:val="%7."/>
      <w:lvlJc w:val="left"/>
      <w:pPr>
        <w:tabs>
          <w:tab w:val="num" w:pos="5040"/>
        </w:tabs>
        <w:ind w:left="5040" w:hanging="360"/>
      </w:pPr>
    </w:lvl>
    <w:lvl w:ilvl="7" w:tplc="50A40F0E">
      <w:start w:val="1"/>
      <w:numFmt w:val="decimal"/>
      <w:lvlText w:val="%8."/>
      <w:lvlJc w:val="left"/>
      <w:pPr>
        <w:tabs>
          <w:tab w:val="num" w:pos="5760"/>
        </w:tabs>
        <w:ind w:left="5760" w:hanging="360"/>
      </w:pPr>
    </w:lvl>
    <w:lvl w:ilvl="8" w:tplc="CF52F196">
      <w:start w:val="1"/>
      <w:numFmt w:val="decimal"/>
      <w:lvlText w:val="%9."/>
      <w:lvlJc w:val="left"/>
      <w:pPr>
        <w:tabs>
          <w:tab w:val="num" w:pos="6480"/>
        </w:tabs>
        <w:ind w:left="6480" w:hanging="360"/>
      </w:pPr>
    </w:lvl>
  </w:abstractNum>
  <w:abstractNum w:abstractNumId="7" w15:restartNumberingAfterBreak="0">
    <w:nsid w:val="619B4354"/>
    <w:multiLevelType w:val="hybridMultilevel"/>
    <w:tmpl w:val="C2D86704"/>
    <w:lvl w:ilvl="0" w:tplc="F0301C1A">
      <w:start w:val="1"/>
      <w:numFmt w:val="decimal"/>
      <w:lvlText w:val="%1."/>
      <w:lvlJc w:val="left"/>
      <w:pPr>
        <w:ind w:left="720" w:hanging="360"/>
      </w:pPr>
      <w:rPr>
        <w:sz w:val="22"/>
        <w:szCs w:val="22"/>
      </w:rPr>
    </w:lvl>
    <w:lvl w:ilvl="1" w:tplc="51A6A5B8">
      <w:start w:val="1"/>
      <w:numFmt w:val="decimal"/>
      <w:lvlText w:val="%2."/>
      <w:lvlJc w:val="left"/>
      <w:pPr>
        <w:tabs>
          <w:tab w:val="num" w:pos="1440"/>
        </w:tabs>
        <w:ind w:left="1440" w:hanging="360"/>
      </w:pPr>
    </w:lvl>
    <w:lvl w:ilvl="2" w:tplc="23BC4290">
      <w:start w:val="1"/>
      <w:numFmt w:val="decimal"/>
      <w:lvlText w:val="%3."/>
      <w:lvlJc w:val="left"/>
      <w:pPr>
        <w:tabs>
          <w:tab w:val="num" w:pos="2160"/>
        </w:tabs>
        <w:ind w:left="2160" w:hanging="360"/>
      </w:pPr>
    </w:lvl>
    <w:lvl w:ilvl="3" w:tplc="0FEC1B8C">
      <w:start w:val="1"/>
      <w:numFmt w:val="decimal"/>
      <w:lvlText w:val="%4."/>
      <w:lvlJc w:val="left"/>
      <w:pPr>
        <w:tabs>
          <w:tab w:val="num" w:pos="2880"/>
        </w:tabs>
        <w:ind w:left="2880" w:hanging="360"/>
      </w:pPr>
    </w:lvl>
    <w:lvl w:ilvl="4" w:tplc="0BA4D13A">
      <w:start w:val="1"/>
      <w:numFmt w:val="decimal"/>
      <w:lvlText w:val="%5."/>
      <w:lvlJc w:val="left"/>
      <w:pPr>
        <w:tabs>
          <w:tab w:val="num" w:pos="3600"/>
        </w:tabs>
        <w:ind w:left="3600" w:hanging="360"/>
      </w:pPr>
    </w:lvl>
    <w:lvl w:ilvl="5" w:tplc="4BA8E05A">
      <w:start w:val="1"/>
      <w:numFmt w:val="decimal"/>
      <w:lvlText w:val="%6."/>
      <w:lvlJc w:val="left"/>
      <w:pPr>
        <w:tabs>
          <w:tab w:val="num" w:pos="4320"/>
        </w:tabs>
        <w:ind w:left="4320" w:hanging="360"/>
      </w:pPr>
    </w:lvl>
    <w:lvl w:ilvl="6" w:tplc="667AC828">
      <w:start w:val="1"/>
      <w:numFmt w:val="decimal"/>
      <w:lvlText w:val="%7."/>
      <w:lvlJc w:val="left"/>
      <w:pPr>
        <w:tabs>
          <w:tab w:val="num" w:pos="5040"/>
        </w:tabs>
        <w:ind w:left="5040" w:hanging="360"/>
      </w:pPr>
    </w:lvl>
    <w:lvl w:ilvl="7" w:tplc="33969362">
      <w:start w:val="1"/>
      <w:numFmt w:val="decimal"/>
      <w:lvlText w:val="%8."/>
      <w:lvlJc w:val="left"/>
      <w:pPr>
        <w:tabs>
          <w:tab w:val="num" w:pos="5760"/>
        </w:tabs>
        <w:ind w:left="5760" w:hanging="360"/>
      </w:pPr>
    </w:lvl>
    <w:lvl w:ilvl="8" w:tplc="B3E4A708">
      <w:start w:val="1"/>
      <w:numFmt w:val="decimal"/>
      <w:lvlText w:val="%9."/>
      <w:lvlJc w:val="left"/>
      <w:pPr>
        <w:tabs>
          <w:tab w:val="num" w:pos="6480"/>
        </w:tabs>
        <w:ind w:left="6480" w:hanging="360"/>
      </w:pPr>
    </w:lvl>
  </w:abstractNum>
  <w:abstractNum w:abstractNumId="8" w15:restartNumberingAfterBreak="0">
    <w:nsid w:val="63FB6626"/>
    <w:multiLevelType w:val="hybridMultilevel"/>
    <w:tmpl w:val="32F2C404"/>
    <w:lvl w:ilvl="0" w:tplc="FBEC2D56">
      <w:start w:val="1"/>
      <w:numFmt w:val="decimal"/>
      <w:lvlText w:val="%1."/>
      <w:lvlJc w:val="left"/>
      <w:pPr>
        <w:tabs>
          <w:tab w:val="num" w:pos="357"/>
        </w:tabs>
        <w:ind w:left="357" w:hanging="357"/>
      </w:pPr>
      <w:rPr>
        <w:rFonts w:cs="Times New Roman"/>
        <w:i w:val="0"/>
        <w:sz w:val="22"/>
        <w:szCs w:val="22"/>
      </w:rPr>
    </w:lvl>
    <w:lvl w:ilvl="1" w:tplc="BB3EF26C">
      <w:start w:val="1"/>
      <w:numFmt w:val="decimal"/>
      <w:lvlText w:val="%2."/>
      <w:lvlJc w:val="left"/>
      <w:pPr>
        <w:tabs>
          <w:tab w:val="num" w:pos="1440"/>
        </w:tabs>
        <w:ind w:left="1440" w:hanging="360"/>
      </w:pPr>
      <w:rPr>
        <w:rFonts w:cs="Times New Roman"/>
      </w:rPr>
    </w:lvl>
    <w:lvl w:ilvl="2" w:tplc="BB5C4A22">
      <w:start w:val="1"/>
      <w:numFmt w:val="decimal"/>
      <w:lvlText w:val="%3."/>
      <w:lvlJc w:val="left"/>
      <w:pPr>
        <w:tabs>
          <w:tab w:val="num" w:pos="2160"/>
        </w:tabs>
        <w:ind w:left="2160" w:hanging="360"/>
      </w:pPr>
      <w:rPr>
        <w:rFonts w:cs="Times New Roman"/>
      </w:rPr>
    </w:lvl>
    <w:lvl w:ilvl="3" w:tplc="7A7C7764">
      <w:start w:val="1"/>
      <w:numFmt w:val="decimal"/>
      <w:lvlText w:val="%4."/>
      <w:lvlJc w:val="left"/>
      <w:pPr>
        <w:tabs>
          <w:tab w:val="num" w:pos="2880"/>
        </w:tabs>
        <w:ind w:left="2880" w:hanging="360"/>
      </w:pPr>
      <w:rPr>
        <w:rFonts w:cs="Times New Roman"/>
      </w:rPr>
    </w:lvl>
    <w:lvl w:ilvl="4" w:tplc="B47A326A">
      <w:start w:val="1"/>
      <w:numFmt w:val="decimal"/>
      <w:lvlText w:val="%5."/>
      <w:lvlJc w:val="left"/>
      <w:pPr>
        <w:tabs>
          <w:tab w:val="num" w:pos="3600"/>
        </w:tabs>
        <w:ind w:left="3600" w:hanging="360"/>
      </w:pPr>
      <w:rPr>
        <w:rFonts w:cs="Times New Roman"/>
      </w:rPr>
    </w:lvl>
    <w:lvl w:ilvl="5" w:tplc="54CA24E8">
      <w:start w:val="1"/>
      <w:numFmt w:val="decimal"/>
      <w:lvlText w:val="%6."/>
      <w:lvlJc w:val="left"/>
      <w:pPr>
        <w:tabs>
          <w:tab w:val="num" w:pos="4320"/>
        </w:tabs>
        <w:ind w:left="4320" w:hanging="360"/>
      </w:pPr>
      <w:rPr>
        <w:rFonts w:cs="Times New Roman"/>
      </w:rPr>
    </w:lvl>
    <w:lvl w:ilvl="6" w:tplc="484CD824">
      <w:start w:val="1"/>
      <w:numFmt w:val="decimal"/>
      <w:lvlText w:val="%7."/>
      <w:lvlJc w:val="left"/>
      <w:pPr>
        <w:tabs>
          <w:tab w:val="num" w:pos="5040"/>
        </w:tabs>
        <w:ind w:left="5040" w:hanging="360"/>
      </w:pPr>
      <w:rPr>
        <w:rFonts w:cs="Times New Roman"/>
      </w:rPr>
    </w:lvl>
    <w:lvl w:ilvl="7" w:tplc="80E098FE">
      <w:start w:val="1"/>
      <w:numFmt w:val="decimal"/>
      <w:lvlText w:val="%8."/>
      <w:lvlJc w:val="left"/>
      <w:pPr>
        <w:tabs>
          <w:tab w:val="num" w:pos="5760"/>
        </w:tabs>
        <w:ind w:left="5760" w:hanging="360"/>
      </w:pPr>
      <w:rPr>
        <w:rFonts w:cs="Times New Roman"/>
      </w:rPr>
    </w:lvl>
    <w:lvl w:ilvl="8" w:tplc="C78CC36E">
      <w:start w:val="1"/>
      <w:numFmt w:val="decimal"/>
      <w:lvlText w:val="%9."/>
      <w:lvlJc w:val="left"/>
      <w:pPr>
        <w:tabs>
          <w:tab w:val="num" w:pos="6480"/>
        </w:tabs>
        <w:ind w:left="6480" w:hanging="360"/>
      </w:pPr>
      <w:rPr>
        <w:rFonts w:cs="Times New Roman"/>
      </w:rPr>
    </w:lvl>
  </w:abstractNum>
  <w:abstractNum w:abstractNumId="9" w15:restartNumberingAfterBreak="0">
    <w:nsid w:val="669B1003"/>
    <w:multiLevelType w:val="hybridMultilevel"/>
    <w:tmpl w:val="DA2433E0"/>
    <w:lvl w:ilvl="0" w:tplc="0756BEC8">
      <w:start w:val="1"/>
      <w:numFmt w:val="decimal"/>
      <w:lvlText w:val="%1."/>
      <w:lvlJc w:val="left"/>
      <w:pPr>
        <w:ind w:left="720" w:hanging="360"/>
      </w:pPr>
    </w:lvl>
    <w:lvl w:ilvl="1" w:tplc="7A2A35D0">
      <w:start w:val="1"/>
      <w:numFmt w:val="decimal"/>
      <w:lvlText w:val="%2."/>
      <w:lvlJc w:val="left"/>
      <w:pPr>
        <w:tabs>
          <w:tab w:val="num" w:pos="1440"/>
        </w:tabs>
        <w:ind w:left="1440" w:hanging="360"/>
      </w:pPr>
    </w:lvl>
    <w:lvl w:ilvl="2" w:tplc="B832D030">
      <w:start w:val="1"/>
      <w:numFmt w:val="decimal"/>
      <w:lvlText w:val="%3."/>
      <w:lvlJc w:val="left"/>
      <w:pPr>
        <w:tabs>
          <w:tab w:val="num" w:pos="2160"/>
        </w:tabs>
        <w:ind w:left="2160" w:hanging="360"/>
      </w:pPr>
    </w:lvl>
    <w:lvl w:ilvl="3" w:tplc="739205FC">
      <w:start w:val="1"/>
      <w:numFmt w:val="decimal"/>
      <w:lvlText w:val="%4."/>
      <w:lvlJc w:val="left"/>
      <w:pPr>
        <w:tabs>
          <w:tab w:val="num" w:pos="2880"/>
        </w:tabs>
        <w:ind w:left="2880" w:hanging="360"/>
      </w:pPr>
    </w:lvl>
    <w:lvl w:ilvl="4" w:tplc="12C0B8D8">
      <w:start w:val="1"/>
      <w:numFmt w:val="decimal"/>
      <w:lvlText w:val="%5."/>
      <w:lvlJc w:val="left"/>
      <w:pPr>
        <w:tabs>
          <w:tab w:val="num" w:pos="3600"/>
        </w:tabs>
        <w:ind w:left="3600" w:hanging="360"/>
      </w:pPr>
    </w:lvl>
    <w:lvl w:ilvl="5" w:tplc="C340FEF8">
      <w:start w:val="1"/>
      <w:numFmt w:val="decimal"/>
      <w:lvlText w:val="%6."/>
      <w:lvlJc w:val="left"/>
      <w:pPr>
        <w:tabs>
          <w:tab w:val="num" w:pos="4320"/>
        </w:tabs>
        <w:ind w:left="4320" w:hanging="360"/>
      </w:pPr>
    </w:lvl>
    <w:lvl w:ilvl="6" w:tplc="1CDC8048">
      <w:start w:val="1"/>
      <w:numFmt w:val="decimal"/>
      <w:lvlText w:val="%7."/>
      <w:lvlJc w:val="left"/>
      <w:pPr>
        <w:tabs>
          <w:tab w:val="num" w:pos="5040"/>
        </w:tabs>
        <w:ind w:left="5040" w:hanging="360"/>
      </w:pPr>
    </w:lvl>
    <w:lvl w:ilvl="7" w:tplc="D5606CF8">
      <w:start w:val="1"/>
      <w:numFmt w:val="decimal"/>
      <w:lvlText w:val="%8."/>
      <w:lvlJc w:val="left"/>
      <w:pPr>
        <w:tabs>
          <w:tab w:val="num" w:pos="5760"/>
        </w:tabs>
        <w:ind w:left="5760" w:hanging="360"/>
      </w:pPr>
    </w:lvl>
    <w:lvl w:ilvl="8" w:tplc="E3B09962">
      <w:start w:val="1"/>
      <w:numFmt w:val="decimal"/>
      <w:lvlText w:val="%9."/>
      <w:lvlJc w:val="left"/>
      <w:pPr>
        <w:tabs>
          <w:tab w:val="num" w:pos="6480"/>
        </w:tabs>
        <w:ind w:left="6480" w:hanging="360"/>
      </w:pPr>
    </w:lvl>
  </w:abstractNum>
  <w:abstractNum w:abstractNumId="10" w15:restartNumberingAfterBreak="0">
    <w:nsid w:val="704C5EB7"/>
    <w:multiLevelType w:val="hybridMultilevel"/>
    <w:tmpl w:val="DA3AA3E0"/>
    <w:lvl w:ilvl="0" w:tplc="0100DF94">
      <w:start w:val="1"/>
      <w:numFmt w:val="decimal"/>
      <w:lvlText w:val="%1."/>
      <w:lvlJc w:val="left"/>
      <w:pPr>
        <w:tabs>
          <w:tab w:val="num" w:pos="357"/>
        </w:tabs>
        <w:ind w:left="357" w:hanging="357"/>
      </w:pPr>
    </w:lvl>
    <w:lvl w:ilvl="1" w:tplc="DB34F7C0">
      <w:start w:val="1"/>
      <w:numFmt w:val="decimal"/>
      <w:lvlText w:val="%2."/>
      <w:lvlJc w:val="left"/>
      <w:pPr>
        <w:tabs>
          <w:tab w:val="num" w:pos="1440"/>
        </w:tabs>
        <w:ind w:left="1440" w:hanging="360"/>
      </w:pPr>
    </w:lvl>
    <w:lvl w:ilvl="2" w:tplc="3F3C6B62">
      <w:start w:val="1"/>
      <w:numFmt w:val="decimal"/>
      <w:lvlText w:val="%3."/>
      <w:lvlJc w:val="left"/>
      <w:pPr>
        <w:tabs>
          <w:tab w:val="num" w:pos="2160"/>
        </w:tabs>
        <w:ind w:left="2160" w:hanging="360"/>
      </w:pPr>
    </w:lvl>
    <w:lvl w:ilvl="3" w:tplc="125EF8F2">
      <w:start w:val="1"/>
      <w:numFmt w:val="decimal"/>
      <w:lvlText w:val="%4."/>
      <w:lvlJc w:val="left"/>
      <w:pPr>
        <w:tabs>
          <w:tab w:val="num" w:pos="2880"/>
        </w:tabs>
        <w:ind w:left="2880" w:hanging="360"/>
      </w:pPr>
    </w:lvl>
    <w:lvl w:ilvl="4" w:tplc="1F02EFB4">
      <w:start w:val="1"/>
      <w:numFmt w:val="decimal"/>
      <w:lvlText w:val="%5."/>
      <w:lvlJc w:val="left"/>
      <w:pPr>
        <w:tabs>
          <w:tab w:val="num" w:pos="3600"/>
        </w:tabs>
        <w:ind w:left="3600" w:hanging="360"/>
      </w:pPr>
    </w:lvl>
    <w:lvl w:ilvl="5" w:tplc="763412C6">
      <w:start w:val="1"/>
      <w:numFmt w:val="decimal"/>
      <w:lvlText w:val="%6."/>
      <w:lvlJc w:val="left"/>
      <w:pPr>
        <w:tabs>
          <w:tab w:val="num" w:pos="4320"/>
        </w:tabs>
        <w:ind w:left="4320" w:hanging="360"/>
      </w:pPr>
    </w:lvl>
    <w:lvl w:ilvl="6" w:tplc="876A51A0">
      <w:start w:val="1"/>
      <w:numFmt w:val="decimal"/>
      <w:lvlText w:val="%7."/>
      <w:lvlJc w:val="left"/>
      <w:pPr>
        <w:tabs>
          <w:tab w:val="num" w:pos="5040"/>
        </w:tabs>
        <w:ind w:left="5040" w:hanging="360"/>
      </w:pPr>
    </w:lvl>
    <w:lvl w:ilvl="7" w:tplc="F0C454D8">
      <w:start w:val="1"/>
      <w:numFmt w:val="decimal"/>
      <w:lvlText w:val="%8."/>
      <w:lvlJc w:val="left"/>
      <w:pPr>
        <w:tabs>
          <w:tab w:val="num" w:pos="5760"/>
        </w:tabs>
        <w:ind w:left="5760" w:hanging="360"/>
      </w:pPr>
    </w:lvl>
    <w:lvl w:ilvl="8" w:tplc="73EEE874">
      <w:start w:val="1"/>
      <w:numFmt w:val="decimal"/>
      <w:lvlText w:val="%9."/>
      <w:lvlJc w:val="left"/>
      <w:pPr>
        <w:tabs>
          <w:tab w:val="num" w:pos="6480"/>
        </w:tabs>
        <w:ind w:left="6480" w:hanging="360"/>
      </w:pPr>
    </w:lvl>
  </w:abstractNum>
  <w:abstractNum w:abstractNumId="11" w15:restartNumberingAfterBreak="0">
    <w:nsid w:val="70DA2AFA"/>
    <w:multiLevelType w:val="hybridMultilevel"/>
    <w:tmpl w:val="19E26E76"/>
    <w:lvl w:ilvl="0" w:tplc="BC78D6E8">
      <w:start w:val="1"/>
      <w:numFmt w:val="decimal"/>
      <w:lvlText w:val="%1."/>
      <w:lvlJc w:val="left"/>
      <w:pPr>
        <w:ind w:left="720" w:hanging="360"/>
      </w:pPr>
      <w:rPr>
        <w:b w:val="0"/>
        <w:i w:val="0"/>
      </w:rPr>
    </w:lvl>
    <w:lvl w:ilvl="1" w:tplc="2C9A6180">
      <w:start w:val="1"/>
      <w:numFmt w:val="decimal"/>
      <w:lvlText w:val="%2."/>
      <w:lvlJc w:val="left"/>
      <w:pPr>
        <w:tabs>
          <w:tab w:val="num" w:pos="1440"/>
        </w:tabs>
        <w:ind w:left="1440" w:hanging="360"/>
      </w:pPr>
    </w:lvl>
    <w:lvl w:ilvl="2" w:tplc="FEC4445E">
      <w:start w:val="1"/>
      <w:numFmt w:val="decimal"/>
      <w:lvlText w:val="%3."/>
      <w:lvlJc w:val="left"/>
      <w:pPr>
        <w:tabs>
          <w:tab w:val="num" w:pos="2160"/>
        </w:tabs>
        <w:ind w:left="2160" w:hanging="360"/>
      </w:pPr>
    </w:lvl>
    <w:lvl w:ilvl="3" w:tplc="1D6C1660">
      <w:start w:val="1"/>
      <w:numFmt w:val="decimal"/>
      <w:lvlText w:val="%4."/>
      <w:lvlJc w:val="left"/>
      <w:pPr>
        <w:tabs>
          <w:tab w:val="num" w:pos="2880"/>
        </w:tabs>
        <w:ind w:left="2880" w:hanging="360"/>
      </w:pPr>
    </w:lvl>
    <w:lvl w:ilvl="4" w:tplc="9E4EC6F2">
      <w:start w:val="1"/>
      <w:numFmt w:val="decimal"/>
      <w:lvlText w:val="%5."/>
      <w:lvlJc w:val="left"/>
      <w:pPr>
        <w:tabs>
          <w:tab w:val="num" w:pos="3600"/>
        </w:tabs>
        <w:ind w:left="3600" w:hanging="360"/>
      </w:pPr>
    </w:lvl>
    <w:lvl w:ilvl="5" w:tplc="AB020D18">
      <w:start w:val="1"/>
      <w:numFmt w:val="decimal"/>
      <w:lvlText w:val="%6."/>
      <w:lvlJc w:val="left"/>
      <w:pPr>
        <w:tabs>
          <w:tab w:val="num" w:pos="4320"/>
        </w:tabs>
        <w:ind w:left="4320" w:hanging="360"/>
      </w:pPr>
    </w:lvl>
    <w:lvl w:ilvl="6" w:tplc="B13E251A">
      <w:start w:val="1"/>
      <w:numFmt w:val="decimal"/>
      <w:lvlText w:val="%7."/>
      <w:lvlJc w:val="left"/>
      <w:pPr>
        <w:tabs>
          <w:tab w:val="num" w:pos="5040"/>
        </w:tabs>
        <w:ind w:left="5040" w:hanging="360"/>
      </w:pPr>
    </w:lvl>
    <w:lvl w:ilvl="7" w:tplc="D2F46B9A">
      <w:start w:val="1"/>
      <w:numFmt w:val="decimal"/>
      <w:lvlText w:val="%8."/>
      <w:lvlJc w:val="left"/>
      <w:pPr>
        <w:tabs>
          <w:tab w:val="num" w:pos="5760"/>
        </w:tabs>
        <w:ind w:left="5760" w:hanging="360"/>
      </w:pPr>
    </w:lvl>
    <w:lvl w:ilvl="8" w:tplc="8132EBBC">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C9"/>
    <w:rsid w:val="00006124"/>
    <w:rsid w:val="00015DF3"/>
    <w:rsid w:val="00026B64"/>
    <w:rsid w:val="00074C6C"/>
    <w:rsid w:val="000756E8"/>
    <w:rsid w:val="0008100D"/>
    <w:rsid w:val="0008691A"/>
    <w:rsid w:val="000A1C44"/>
    <w:rsid w:val="000B60E1"/>
    <w:rsid w:val="000E1089"/>
    <w:rsid w:val="000F7E87"/>
    <w:rsid w:val="001440AB"/>
    <w:rsid w:val="00150919"/>
    <w:rsid w:val="00166703"/>
    <w:rsid w:val="00181D76"/>
    <w:rsid w:val="001939E3"/>
    <w:rsid w:val="001E5FA4"/>
    <w:rsid w:val="001F7A01"/>
    <w:rsid w:val="00201A27"/>
    <w:rsid w:val="002232FF"/>
    <w:rsid w:val="002252D4"/>
    <w:rsid w:val="00245AA4"/>
    <w:rsid w:val="002A5BD1"/>
    <w:rsid w:val="002F398D"/>
    <w:rsid w:val="00340C2E"/>
    <w:rsid w:val="00345881"/>
    <w:rsid w:val="003810A5"/>
    <w:rsid w:val="00397BA0"/>
    <w:rsid w:val="003A32E9"/>
    <w:rsid w:val="003A5EF5"/>
    <w:rsid w:val="003C27D2"/>
    <w:rsid w:val="003E19C1"/>
    <w:rsid w:val="003E45C2"/>
    <w:rsid w:val="00420018"/>
    <w:rsid w:val="00423D91"/>
    <w:rsid w:val="004348AA"/>
    <w:rsid w:val="0043735F"/>
    <w:rsid w:val="00442406"/>
    <w:rsid w:val="00442699"/>
    <w:rsid w:val="00442F87"/>
    <w:rsid w:val="00465355"/>
    <w:rsid w:val="00470BDF"/>
    <w:rsid w:val="00486F1B"/>
    <w:rsid w:val="004B5061"/>
    <w:rsid w:val="004B7B02"/>
    <w:rsid w:val="004C4F20"/>
    <w:rsid w:val="004E3209"/>
    <w:rsid w:val="004F0D3F"/>
    <w:rsid w:val="00504954"/>
    <w:rsid w:val="00514E1D"/>
    <w:rsid w:val="00555134"/>
    <w:rsid w:val="00572A14"/>
    <w:rsid w:val="005E7EA1"/>
    <w:rsid w:val="006119F4"/>
    <w:rsid w:val="00624C91"/>
    <w:rsid w:val="00630907"/>
    <w:rsid w:val="006336C5"/>
    <w:rsid w:val="00652748"/>
    <w:rsid w:val="00687357"/>
    <w:rsid w:val="006B5A0C"/>
    <w:rsid w:val="00710088"/>
    <w:rsid w:val="0071682A"/>
    <w:rsid w:val="00742876"/>
    <w:rsid w:val="00747866"/>
    <w:rsid w:val="00794585"/>
    <w:rsid w:val="007A350F"/>
    <w:rsid w:val="007A4856"/>
    <w:rsid w:val="007A662F"/>
    <w:rsid w:val="007B5E91"/>
    <w:rsid w:val="007C2984"/>
    <w:rsid w:val="00805892"/>
    <w:rsid w:val="00816CFD"/>
    <w:rsid w:val="008214AA"/>
    <w:rsid w:val="00840DB9"/>
    <w:rsid w:val="00860F94"/>
    <w:rsid w:val="00861145"/>
    <w:rsid w:val="00867E92"/>
    <w:rsid w:val="008706FC"/>
    <w:rsid w:val="0087674F"/>
    <w:rsid w:val="00885F6E"/>
    <w:rsid w:val="008B1374"/>
    <w:rsid w:val="008B1427"/>
    <w:rsid w:val="008C06E2"/>
    <w:rsid w:val="008D63AD"/>
    <w:rsid w:val="008D750B"/>
    <w:rsid w:val="008E2E34"/>
    <w:rsid w:val="00902E82"/>
    <w:rsid w:val="00935FFB"/>
    <w:rsid w:val="00942508"/>
    <w:rsid w:val="00960620"/>
    <w:rsid w:val="00975498"/>
    <w:rsid w:val="00975F36"/>
    <w:rsid w:val="0098294A"/>
    <w:rsid w:val="009C0B16"/>
    <w:rsid w:val="009F184F"/>
    <w:rsid w:val="00A034C7"/>
    <w:rsid w:val="00A3044A"/>
    <w:rsid w:val="00A34317"/>
    <w:rsid w:val="00A43C1C"/>
    <w:rsid w:val="00A464E3"/>
    <w:rsid w:val="00A57848"/>
    <w:rsid w:val="00A6667F"/>
    <w:rsid w:val="00AD4821"/>
    <w:rsid w:val="00AE5D45"/>
    <w:rsid w:val="00AF52CC"/>
    <w:rsid w:val="00B12B3B"/>
    <w:rsid w:val="00B15FE9"/>
    <w:rsid w:val="00B3019C"/>
    <w:rsid w:val="00B42074"/>
    <w:rsid w:val="00B63C26"/>
    <w:rsid w:val="00B9077A"/>
    <w:rsid w:val="00BA1901"/>
    <w:rsid w:val="00BC2E73"/>
    <w:rsid w:val="00BD13C5"/>
    <w:rsid w:val="00BD7B45"/>
    <w:rsid w:val="00BE39EC"/>
    <w:rsid w:val="00BF6E12"/>
    <w:rsid w:val="00C11CA4"/>
    <w:rsid w:val="00C15272"/>
    <w:rsid w:val="00C41738"/>
    <w:rsid w:val="00C54C9B"/>
    <w:rsid w:val="00C93AF6"/>
    <w:rsid w:val="00CA0975"/>
    <w:rsid w:val="00CA3E79"/>
    <w:rsid w:val="00CA54D8"/>
    <w:rsid w:val="00CB6767"/>
    <w:rsid w:val="00CE765E"/>
    <w:rsid w:val="00D029F9"/>
    <w:rsid w:val="00D066F0"/>
    <w:rsid w:val="00D1179D"/>
    <w:rsid w:val="00D12717"/>
    <w:rsid w:val="00D45009"/>
    <w:rsid w:val="00D45E56"/>
    <w:rsid w:val="00D50530"/>
    <w:rsid w:val="00D5428D"/>
    <w:rsid w:val="00D71111"/>
    <w:rsid w:val="00D85CFD"/>
    <w:rsid w:val="00DD17A3"/>
    <w:rsid w:val="00DF12DF"/>
    <w:rsid w:val="00E07B64"/>
    <w:rsid w:val="00E1670F"/>
    <w:rsid w:val="00E22C86"/>
    <w:rsid w:val="00E23836"/>
    <w:rsid w:val="00E35153"/>
    <w:rsid w:val="00E42E14"/>
    <w:rsid w:val="00E53B5E"/>
    <w:rsid w:val="00E56AB0"/>
    <w:rsid w:val="00E57DD7"/>
    <w:rsid w:val="00E62B0E"/>
    <w:rsid w:val="00E834F4"/>
    <w:rsid w:val="00E936B7"/>
    <w:rsid w:val="00E93D62"/>
    <w:rsid w:val="00F04730"/>
    <w:rsid w:val="00F179C9"/>
    <w:rsid w:val="00F24455"/>
    <w:rsid w:val="00F3413F"/>
    <w:rsid w:val="00F445EC"/>
    <w:rsid w:val="00F649D0"/>
    <w:rsid w:val="00F821FE"/>
    <w:rsid w:val="00F97DB8"/>
    <w:rsid w:val="00FB790E"/>
    <w:rsid w:val="00FC2010"/>
    <w:rsid w:val="00FE7440"/>
    <w:rsid w:val="00FF3D02"/>
    <w:rsid w:val="00FF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4FD9"/>
  <w15:docId w15:val="{18FA44E8-5355-47AE-A3C3-1B97E0B5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765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A662F"/>
    <w:pPr>
      <w:spacing w:after="0" w:line="240" w:lineRule="auto"/>
    </w:pPr>
  </w:style>
  <w:style w:type="paragraph" w:styleId="Zhlav">
    <w:name w:val="header"/>
    <w:basedOn w:val="Normln"/>
    <w:link w:val="ZhlavChar"/>
    <w:uiPriority w:val="99"/>
    <w:unhideWhenUsed/>
    <w:rsid w:val="00D50530"/>
    <w:pPr>
      <w:tabs>
        <w:tab w:val="center" w:pos="4536"/>
        <w:tab w:val="right" w:pos="9072"/>
      </w:tabs>
    </w:pPr>
  </w:style>
  <w:style w:type="character" w:customStyle="1" w:styleId="ZhlavChar">
    <w:name w:val="Záhlaví Char"/>
    <w:basedOn w:val="Standardnpsmoodstavce"/>
    <w:link w:val="Zhlav"/>
    <w:uiPriority w:val="99"/>
    <w:rsid w:val="00D505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50530"/>
    <w:pPr>
      <w:tabs>
        <w:tab w:val="center" w:pos="4536"/>
        <w:tab w:val="right" w:pos="9072"/>
      </w:tabs>
    </w:pPr>
  </w:style>
  <w:style w:type="character" w:customStyle="1" w:styleId="ZpatChar">
    <w:name w:val="Zápatí Char"/>
    <w:basedOn w:val="Standardnpsmoodstavce"/>
    <w:link w:val="Zpat"/>
    <w:uiPriority w:val="99"/>
    <w:rsid w:val="00D5053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B9077A"/>
    <w:pPr>
      <w:ind w:left="720"/>
      <w:contextualSpacing/>
    </w:pPr>
  </w:style>
  <w:style w:type="character" w:customStyle="1" w:styleId="OdstavecseseznamemChar">
    <w:name w:val="Odstavec se seznamem Char"/>
    <w:link w:val="Odstavecseseznamem"/>
    <w:uiPriority w:val="34"/>
    <w:locked/>
    <w:rsid w:val="00AF52CC"/>
    <w:rPr>
      <w:rFonts w:ascii="Times New Roman" w:eastAsia="Times New Roman" w:hAnsi="Times New Roman" w:cs="Times New Roman"/>
      <w:sz w:val="24"/>
      <w:szCs w:val="24"/>
      <w:lang w:eastAsia="cs-CZ"/>
    </w:rPr>
  </w:style>
  <w:style w:type="character" w:customStyle="1" w:styleId="CharStyle11">
    <w:name w:val="Char Style 11"/>
    <w:basedOn w:val="Standardnpsmoodstavce"/>
    <w:link w:val="Style2"/>
    <w:uiPriority w:val="99"/>
    <w:locked/>
    <w:rsid w:val="00E53B5E"/>
    <w:rPr>
      <w:rFonts w:cs="Times New Roman"/>
      <w:shd w:val="clear" w:color="auto" w:fill="FFFFFF"/>
    </w:rPr>
  </w:style>
  <w:style w:type="character" w:customStyle="1" w:styleId="CharStyle12">
    <w:name w:val="Char Style 12"/>
    <w:basedOn w:val="CharStyle11"/>
    <w:uiPriority w:val="99"/>
    <w:rsid w:val="00E53B5E"/>
    <w:rPr>
      <w:rFonts w:cs="Times New Roman"/>
      <w:color w:val="1A191D"/>
      <w:shd w:val="clear" w:color="auto" w:fill="FFFFFF"/>
    </w:rPr>
  </w:style>
  <w:style w:type="character" w:customStyle="1" w:styleId="CharStyle20">
    <w:name w:val="Char Style 20"/>
    <w:basedOn w:val="Standardnpsmoodstavce"/>
    <w:uiPriority w:val="99"/>
    <w:rsid w:val="00E53B5E"/>
    <w:rPr>
      <w:rFonts w:cs="Times New Roman"/>
      <w:b/>
      <w:bCs/>
      <w:color w:val="1A191D"/>
      <w:shd w:val="clear" w:color="auto" w:fill="FFFFFF"/>
    </w:rPr>
  </w:style>
  <w:style w:type="character" w:customStyle="1" w:styleId="CharStyle27">
    <w:name w:val="Char Style 27"/>
    <w:basedOn w:val="CharStyle11"/>
    <w:uiPriority w:val="99"/>
    <w:rsid w:val="00E53B5E"/>
    <w:rPr>
      <w:rFonts w:cs="Times New Roman"/>
      <w:b/>
      <w:bCs/>
      <w:color w:val="1A191D"/>
      <w:shd w:val="clear" w:color="auto" w:fill="FFFFFF"/>
    </w:rPr>
  </w:style>
  <w:style w:type="paragraph" w:customStyle="1" w:styleId="Style2">
    <w:name w:val="Style 2"/>
    <w:basedOn w:val="Normln"/>
    <w:link w:val="CharStyle11"/>
    <w:uiPriority w:val="99"/>
    <w:rsid w:val="00E53B5E"/>
    <w:pPr>
      <w:widowControl w:val="0"/>
      <w:shd w:val="clear" w:color="auto" w:fill="FFFFFF"/>
      <w:spacing w:after="280" w:line="266" w:lineRule="exact"/>
      <w:ind w:hanging="620"/>
      <w:jc w:val="center"/>
    </w:pPr>
    <w:rPr>
      <w:rFonts w:asciiTheme="minorHAnsi" w:eastAsiaTheme="minorHAnsi" w:hAnsiTheme="minorHAnsi"/>
      <w:sz w:val="22"/>
      <w:szCs w:val="22"/>
      <w:lang w:eastAsia="en-US"/>
    </w:rPr>
  </w:style>
  <w:style w:type="paragraph" w:styleId="Textbubliny">
    <w:name w:val="Balloon Text"/>
    <w:basedOn w:val="Normln"/>
    <w:link w:val="TextbublinyChar"/>
    <w:uiPriority w:val="99"/>
    <w:semiHidden/>
    <w:unhideWhenUsed/>
    <w:rsid w:val="00026B6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6B6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3582-6767-4709-8107-BA6317A6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3281</Words>
  <Characters>19362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ČR- Úřad pro zastupování státu ve věcech majetkových</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smolovar</dc:creator>
  <cp:lastModifiedBy>Knytlová Lenka</cp:lastModifiedBy>
  <cp:revision>21</cp:revision>
  <dcterms:created xsi:type="dcterms:W3CDTF">2022-07-28T08:31:00Z</dcterms:created>
  <dcterms:modified xsi:type="dcterms:W3CDTF">2023-02-15T10:37:00Z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ADRESAT_ADRESA1">
    <vt:lpwstr/>
  </property>
  <property fmtid="{D5CDD505-2E9C-101B-9397-08002B2CF9AE}" pid="3" name="CUSTOM.ADRESAT_ADRESA2">
    <vt:lpwstr/>
  </property>
  <property fmtid="{D5CDD505-2E9C-101B-9397-08002B2CF9AE}" pid="4" name="CUSTOM.ADRESAT_ADRESA3">
    <vt:lpwstr/>
  </property>
  <property fmtid="{D5CDD505-2E9C-101B-9397-08002B2CF9AE}" pid="5" name="CUSTOM.ADRESAT_ADRESA4">
    <vt:lpwstr/>
  </property>
  <property fmtid="{D5CDD505-2E9C-101B-9397-08002B2CF9AE}" pid="6" name="CUSTOM.ADRESAT_ADRESA5">
    <vt:lpwstr/>
  </property>
  <property fmtid="{D5CDD505-2E9C-101B-9397-08002B2CF9AE}" pid="7" name="CUSTOM.ADRESAT_ADRESA6">
    <vt:lpwstr/>
  </property>
  <property fmtid="{D5CDD505-2E9C-101B-9397-08002B2CF9AE}" pid="8" name="CUSTOM.ADRESAT_CISLO_DS">
    <vt:lpwstr/>
  </property>
  <property fmtid="{D5CDD505-2E9C-101B-9397-08002B2CF9AE}" pid="9" name="CUSTOM.ADRESAT_FIRMA">
    <vt:lpwstr/>
  </property>
  <property fmtid="{D5CDD505-2E9C-101B-9397-08002B2CF9AE}" pid="10" name="CUSTOM.ADRESAT_JMENO_TISK">
    <vt:lpwstr/>
  </property>
  <property fmtid="{D5CDD505-2E9C-101B-9397-08002B2CF9AE}" pid="11" name="CUSTOM.ADRESAT_OBEC">
    <vt:lpwstr/>
  </property>
  <property fmtid="{D5CDD505-2E9C-101B-9397-08002B2CF9AE}" pid="12" name="CUSTOM.ADRESAT_OBEC_CAST">
    <vt:lpwstr/>
  </property>
  <property fmtid="{D5CDD505-2E9C-101B-9397-08002B2CF9AE}" pid="13" name="CUSTOM.ADRESAT_PSC">
    <vt:lpwstr/>
  </property>
  <property fmtid="{D5CDD505-2E9C-101B-9397-08002B2CF9AE}" pid="14" name="CUSTOM.ADRESAT_STAT">
    <vt:lpwstr/>
  </property>
  <property fmtid="{D5CDD505-2E9C-101B-9397-08002B2CF9AE}" pid="15" name="CUSTOM.ADRESAT_ULICE">
    <vt:lpwstr/>
  </property>
  <property fmtid="{D5CDD505-2E9C-101B-9397-08002B2CF9AE}" pid="16" name="CUSTOM.ADRESA_ODBOR">
    <vt:lpwstr/>
  </property>
  <property fmtid="{D5CDD505-2E9C-101B-9397-08002B2CF9AE}" pid="17" name="CUSTOM.ADRESA_UP">
    <vt:lpwstr/>
  </property>
  <property fmtid="{D5CDD505-2E9C-101B-9397-08002B2CF9AE}" pid="18" name="CUSTOM.ADRESA_UZSVM">
    <vt:lpwstr>Rašínovo nábřeží 390/42, 128 00 Nové Město, Praha 2</vt:lpwstr>
  </property>
  <property fmtid="{D5CDD505-2E9C-101B-9397-08002B2CF9AE}" pid="19" name="CUSTOM.CISLO_KDF">
    <vt:lpwstr/>
  </property>
  <property fmtid="{D5CDD505-2E9C-101B-9397-08002B2CF9AE}" pid="20" name="CUSTOM.CJ_EXT">
    <vt:lpwstr/>
  </property>
  <property fmtid="{D5CDD505-2E9C-101B-9397-08002B2CF9AE}" pid="21" name="CUSTOM.HLAVNI_UCETNI">
    <vt:lpwstr/>
  </property>
  <property fmtid="{D5CDD505-2E9C-101B-9397-08002B2CF9AE}" pid="22" name="CUSTOM.NAZEV_ODBOR">
    <vt:lpwstr/>
  </property>
  <property fmtid="{D5CDD505-2E9C-101B-9397-08002B2CF9AE}" pid="23" name="CUSTOM.NAZEV_UP">
    <vt:lpwstr/>
  </property>
  <property fmtid="{D5CDD505-2E9C-101B-9397-08002B2CF9AE}" pid="24" name="CUSTOM.NAZEV_UZSVM">
    <vt:lpwstr>Úřad pro zastupování státu ve věcech majetkových</vt:lpwstr>
  </property>
  <property fmtid="{D5CDD505-2E9C-101B-9397-08002B2CF9AE}" pid="25" name="CUSTOM.PRIJAT_DNE">
    <vt:lpwstr>          </vt:lpwstr>
  </property>
  <property fmtid="{D5CDD505-2E9C-101B-9397-08002B2CF9AE}" pid="26" name="CUSTOM.REJSTRIK_CISLO">
    <vt:lpwstr/>
  </property>
  <property fmtid="{D5CDD505-2E9C-101B-9397-08002B2CF9AE}" pid="27" name="CUSTOM.SKARTACNI_LHUTA">
    <vt:lpwstr/>
  </property>
  <property fmtid="{D5CDD505-2E9C-101B-9397-08002B2CF9AE}" pid="28" name="CUSTOM.SKARTACNI_ZNAK">
    <vt:lpwstr/>
  </property>
  <property fmtid="{D5CDD505-2E9C-101B-9397-08002B2CF9AE}" pid="29" name="CUSTOM.SPIS_CISLO">
    <vt:lpwstr/>
  </property>
  <property fmtid="{D5CDD505-2E9C-101B-9397-08002B2CF9AE}" pid="30" name="CUSTOM.SPRAVCE_ROZPOCTU">
    <vt:lpwstr/>
  </property>
  <property fmtid="{D5CDD505-2E9C-101B-9397-08002B2CF9AE}" pid="31" name="CUSTOM.UCET1">
    <vt:lpwstr/>
  </property>
  <property fmtid="{D5CDD505-2E9C-101B-9397-08002B2CF9AE}" pid="32" name="CUSTOM.UCET2">
    <vt:lpwstr/>
  </property>
  <property fmtid="{D5CDD505-2E9C-101B-9397-08002B2CF9AE}" pid="33" name="CUSTOM.UCET3">
    <vt:lpwstr/>
  </property>
  <property fmtid="{D5CDD505-2E9C-101B-9397-08002B2CF9AE}" pid="34" name="CUSTOM.UCET4">
    <vt:lpwstr/>
  </property>
  <property fmtid="{D5CDD505-2E9C-101B-9397-08002B2CF9AE}" pid="35" name="CUSTOM.UKLADACI_ZNAK">
    <vt:lpwstr/>
  </property>
  <property fmtid="{D5CDD505-2E9C-101B-9397-08002B2CF9AE}" pid="36" name="CUSTOM.VEC">
    <vt:lpwstr>Aukční vyhláška, Smlouva o nájmu nemovité věci EAS - nebytové prostory "divadlo" v budově Rytířská 539/31</vt:lpwstr>
  </property>
  <property fmtid="{D5CDD505-2E9C-101B-9397-08002B2CF9AE}" pid="37" name="CUSTOM.VLASTNIK_CISLO_DS">
    <vt:lpwstr>96vaa2e</vt:lpwstr>
  </property>
  <property fmtid="{D5CDD505-2E9C-101B-9397-08002B2CF9AE}" pid="38" name="CUSTOM.VLASTNIK_FAX">
    <vt:lpwstr/>
  </property>
  <property fmtid="{D5CDD505-2E9C-101B-9397-08002B2CF9AE}" pid="39" name="CUSTOM.VLASTNIK_FUNKCE">
    <vt:lpwstr>Referent</vt:lpwstr>
  </property>
  <property fmtid="{D5CDD505-2E9C-101B-9397-08002B2CF9AE}" pid="40" name="CUSTOM.VLASTNIK_JMENO">
    <vt:lpwstr>Vítová Alena</vt:lpwstr>
  </property>
  <property fmtid="{D5CDD505-2E9C-101B-9397-08002B2CF9AE}" pid="41" name="CUSTOM.VLASTNIK_JMENO_TISK">
    <vt:lpwstr/>
  </property>
  <property fmtid="{D5CDD505-2E9C-101B-9397-08002B2CF9AE}" pid="42" name="CUSTOM.VLASTNIK_MAIL">
    <vt:lpwstr>Alena.Vitova1@uzsvm.cz</vt:lpwstr>
  </property>
  <property fmtid="{D5CDD505-2E9C-101B-9397-08002B2CF9AE}" pid="43" name="CUSTOM.VLASTNIK_TELEFON">
    <vt:lpwstr>+420 225 776 438</vt:lpwstr>
  </property>
  <property fmtid="{D5CDD505-2E9C-101B-9397-08002B2CF9AE}" pid="44" name="CUSTOM.VYTVOREN_DNE">
    <vt:lpwstr>24.01.2023</vt:lpwstr>
  </property>
  <property fmtid="{D5CDD505-2E9C-101B-9397-08002B2CF9AE}" pid="45" name="KOD.KOD_CJ">
    <vt:lpwstr>UZSVM/A/7430/2023-HSPP</vt:lpwstr>
  </property>
  <property fmtid="{D5CDD505-2E9C-101B-9397-08002B2CF9AE}" pid="46" name="KOD.KOD_EVC">
    <vt:lpwstr>8516/A/2023-HSPP</vt:lpwstr>
  </property>
  <property fmtid="{D5CDD505-2E9C-101B-9397-08002B2CF9AE}" pid="47" name="KOD.KOD_EVC_BARCODE">
    <vt:lpwstr>µ#8516/A/2023-HSPP@y¸</vt:lpwstr>
  </property>
  <property fmtid="{D5CDD505-2E9C-101B-9397-08002B2CF9AE}" pid="48" name="KOD.KOD_IU_CODE">
    <vt:lpwstr>9421</vt:lpwstr>
  </property>
  <property fmtid="{D5CDD505-2E9C-101B-9397-08002B2CF9AE}" pid="49" name="KOD.KOD_IU_SHORT">
    <vt:lpwstr>HSPP</vt:lpwstr>
  </property>
  <property fmtid="{D5CDD505-2E9C-101B-9397-08002B2CF9AE}" pid="50" name="KOD.KOD_IU_TXT">
    <vt:lpwstr>oddělení Provozu a správy budov</vt:lpwstr>
  </property>
  <property fmtid="{D5CDD505-2E9C-101B-9397-08002B2CF9AE}" pid="51" name="KOD.OBJECT_GUID">
    <vt:lpwstr>cceb8f4e-99f6-47a3-87a7-48e3781ea93a</vt:lpwstr>
  </property>
  <property fmtid="{D5CDD505-2E9C-101B-9397-08002B2CF9AE}" pid="52" name="KrbDms MarkTemplate">
    <vt:lpwstr/>
  </property>
  <property fmtid="{D5CDD505-2E9C-101B-9397-08002B2CF9AE}" pid="53" name="KrbDmsIdForm">
    <vt:lpwstr>cceb8f4e-99f6-47a3-87a7-48e3781ea93a</vt:lpwstr>
  </property>
  <property fmtid="{D5CDD505-2E9C-101B-9397-08002B2CF9AE}" pid="54" name="KrbDmsIdTemplate">
    <vt:lpwstr>8f913366-f65e-44c4-bfe6-6ff4d47e0b01</vt:lpwstr>
  </property>
  <property fmtid="{D5CDD505-2E9C-101B-9397-08002B2CF9AE}" pid="55" name="KrbDmsIdTypeForm">
    <vt:lpwstr>a88c7072-e8f4-42ec-a53b-8098bda0b510</vt:lpwstr>
  </property>
  <property fmtid="{D5CDD505-2E9C-101B-9397-08002B2CF9AE}" pid="56" name="KrbDmsMarkTemplate">
    <vt:lpwstr/>
  </property>
</Properties>
</file>