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9B429" w14:textId="77777777" w:rsidR="00C45D9C" w:rsidRPr="00972558" w:rsidRDefault="00C45D9C" w:rsidP="00C45D9C">
      <w:pPr>
        <w:pStyle w:val="Zhlav"/>
        <w:jc w:val="right"/>
        <w:rPr>
          <w:sz w:val="10"/>
        </w:rPr>
      </w:pPr>
    </w:p>
    <w:p w14:paraId="27B16223" w14:textId="77777777" w:rsidR="00C45D9C" w:rsidRPr="00972558" w:rsidRDefault="004604A5" w:rsidP="00C45D9C">
      <w:pPr>
        <w:pStyle w:val="Zhlav"/>
        <w:jc w:val="center"/>
        <w:rPr>
          <w:b/>
          <w:sz w:val="28"/>
          <w:szCs w:val="48"/>
        </w:rPr>
      </w:pPr>
      <w:r w:rsidRPr="00972558">
        <w:rPr>
          <w:b/>
          <w:sz w:val="28"/>
          <w:szCs w:val="48"/>
        </w:rPr>
        <w:t>KUPNÍ SMLOUVA</w:t>
      </w:r>
      <w:r w:rsidR="00C528A1" w:rsidRPr="00972558">
        <w:rPr>
          <w:b/>
          <w:sz w:val="28"/>
          <w:szCs w:val="48"/>
        </w:rPr>
        <w:t xml:space="preserve"> </w:t>
      </w:r>
      <w:r w:rsidRPr="00972558">
        <w:rPr>
          <w:b/>
          <w:sz w:val="28"/>
          <w:szCs w:val="48"/>
        </w:rPr>
        <w:t>NA MOVITÉ VĚCI</w:t>
      </w:r>
    </w:p>
    <w:p w14:paraId="5B0E9901" w14:textId="77777777" w:rsidR="00C45D9C" w:rsidRDefault="00C45D9C" w:rsidP="00C45D9C">
      <w:pPr>
        <w:pStyle w:val="Zhlav"/>
        <w:jc w:val="center"/>
      </w:pPr>
      <w:r w:rsidRPr="00C45D9C">
        <w:t>uzavřená mezi</w:t>
      </w:r>
    </w:p>
    <w:p w14:paraId="5A108F5B" w14:textId="77777777" w:rsidR="00C45D9C" w:rsidRDefault="00C45D9C" w:rsidP="00C45D9C">
      <w:pPr>
        <w:pStyle w:val="Zhlav"/>
        <w:jc w:val="center"/>
      </w:pPr>
    </w:p>
    <w:p w14:paraId="485887A6" w14:textId="77777777" w:rsidR="00C45D9C" w:rsidRDefault="00C45D9C" w:rsidP="00F51B34">
      <w:pPr>
        <w:pStyle w:val="Zhlav"/>
        <w:spacing w:after="0"/>
        <w:jc w:val="center"/>
      </w:pPr>
    </w:p>
    <w:p w14:paraId="0758D33C" w14:textId="77777777" w:rsidR="00C45D9C" w:rsidRPr="00E352F7" w:rsidRDefault="00C45D9C" w:rsidP="00C45D9C">
      <w:pPr>
        <w:pStyle w:val="Odstavecseseznamem"/>
        <w:numPr>
          <w:ilvl w:val="0"/>
          <w:numId w:val="3"/>
        </w:numPr>
        <w:ind w:left="567" w:hanging="567"/>
        <w:rPr>
          <w:b/>
          <w:snapToGrid w:val="0"/>
        </w:rPr>
      </w:pPr>
      <w:r w:rsidRPr="00E352F7">
        <w:rPr>
          <w:b/>
          <w:snapToGrid w:val="0"/>
        </w:rPr>
        <w:t xml:space="preserve">Česká republika </w:t>
      </w:r>
      <w:proofErr w:type="gramStart"/>
      <w:r w:rsidRPr="00E352F7">
        <w:rPr>
          <w:b/>
          <w:snapToGrid w:val="0"/>
        </w:rPr>
        <w:t xml:space="preserve">-  </w:t>
      </w:r>
      <w:r w:rsidR="009E6AE0">
        <w:rPr>
          <w:b/>
          <w:snapToGrid w:val="0"/>
        </w:rPr>
        <w:t>Ministerstvo</w:t>
      </w:r>
      <w:proofErr w:type="gramEnd"/>
      <w:r w:rsidR="009E6AE0">
        <w:rPr>
          <w:b/>
          <w:snapToGrid w:val="0"/>
        </w:rPr>
        <w:t xml:space="preserve"> práce a sociálních věcí </w:t>
      </w:r>
    </w:p>
    <w:p w14:paraId="75AC55CC" w14:textId="77777777" w:rsidR="00C45D9C" w:rsidRPr="007E62B8" w:rsidRDefault="00C45D9C" w:rsidP="00C45D9C">
      <w:pPr>
        <w:ind w:firstLine="567"/>
        <w:rPr>
          <w:snapToGrid w:val="0"/>
        </w:rPr>
      </w:pPr>
      <w:r>
        <w:rPr>
          <w:snapToGrid w:val="0"/>
        </w:rPr>
        <w:t>se sídlem</w:t>
      </w:r>
      <w:r w:rsidRPr="007E62B8">
        <w:rPr>
          <w:snapToGrid w:val="0"/>
        </w:rPr>
        <w:t xml:space="preserve">: </w:t>
      </w:r>
      <w:r w:rsidR="009E6AE0">
        <w:t>Na Poříčním právu 1/376</w:t>
      </w:r>
      <w:r w:rsidRPr="007E62B8">
        <w:rPr>
          <w:snapToGrid w:val="0"/>
        </w:rPr>
        <w:t xml:space="preserve"> </w:t>
      </w:r>
      <w:r w:rsidRPr="007E62B8">
        <w:t xml:space="preserve">Praha </w:t>
      </w:r>
      <w:r w:rsidR="009E6AE0">
        <w:t xml:space="preserve">2, </w:t>
      </w:r>
      <w:r>
        <w:t xml:space="preserve">PSČ: </w:t>
      </w:r>
      <w:r w:rsidR="00CA1188">
        <w:t xml:space="preserve">128 01 </w:t>
      </w:r>
    </w:p>
    <w:p w14:paraId="6F646B5E" w14:textId="614F1592" w:rsidR="00C45D9C" w:rsidRDefault="00C45D9C" w:rsidP="00C45D9C">
      <w:pPr>
        <w:ind w:firstLine="567"/>
        <w:rPr>
          <w:snapToGrid w:val="0"/>
        </w:rPr>
      </w:pPr>
      <w:r>
        <w:rPr>
          <w:snapToGrid w:val="0"/>
        </w:rPr>
        <w:t xml:space="preserve">zastoupená: </w:t>
      </w:r>
      <w:r w:rsidR="00C51177">
        <w:rPr>
          <w:snapToGrid w:val="0"/>
        </w:rPr>
        <w:t>Bc. Michaelou Dvořákovou</w:t>
      </w:r>
      <w:r w:rsidR="009E6AE0">
        <w:rPr>
          <w:snapToGrid w:val="0"/>
        </w:rPr>
        <w:t xml:space="preserve">, </w:t>
      </w:r>
      <w:r w:rsidR="00C51177">
        <w:rPr>
          <w:snapToGrid w:val="0"/>
        </w:rPr>
        <w:t xml:space="preserve">zastupující ředitelkou </w:t>
      </w:r>
      <w:r w:rsidR="009E6AE0">
        <w:rPr>
          <w:snapToGrid w:val="0"/>
        </w:rPr>
        <w:t xml:space="preserve">odboru vnitřní správy </w:t>
      </w:r>
      <w:r w:rsidRPr="007E62B8">
        <w:rPr>
          <w:snapToGrid w:val="0"/>
        </w:rPr>
        <w:t xml:space="preserve">   </w:t>
      </w:r>
    </w:p>
    <w:p w14:paraId="7A77E384" w14:textId="77777777" w:rsidR="00C45D9C" w:rsidRPr="007E62B8" w:rsidRDefault="00C45D9C" w:rsidP="00C45D9C">
      <w:pPr>
        <w:ind w:firstLine="567"/>
        <w:rPr>
          <w:snapToGrid w:val="0"/>
        </w:rPr>
      </w:pPr>
      <w:proofErr w:type="gramStart"/>
      <w:r w:rsidRPr="007E62B8">
        <w:rPr>
          <w:snapToGrid w:val="0"/>
        </w:rPr>
        <w:t>IČ</w:t>
      </w:r>
      <w:r w:rsidR="00810DA4">
        <w:rPr>
          <w:snapToGrid w:val="0"/>
        </w:rPr>
        <w:t>O</w:t>
      </w:r>
      <w:r w:rsidRPr="007E62B8">
        <w:rPr>
          <w:snapToGrid w:val="0"/>
        </w:rPr>
        <w:t xml:space="preserve">:  </w:t>
      </w:r>
      <w:r w:rsidR="009E6AE0">
        <w:rPr>
          <w:snapToGrid w:val="0"/>
        </w:rPr>
        <w:t>00551023</w:t>
      </w:r>
      <w:proofErr w:type="gramEnd"/>
    </w:p>
    <w:p w14:paraId="64602E38" w14:textId="77777777" w:rsidR="0005149D" w:rsidRDefault="00C45D9C" w:rsidP="00C45D9C">
      <w:pPr>
        <w:ind w:firstLine="567"/>
        <w:rPr>
          <w:snapToGrid w:val="0"/>
        </w:rPr>
      </w:pPr>
      <w:r>
        <w:rPr>
          <w:snapToGrid w:val="0"/>
        </w:rPr>
        <w:t>b</w:t>
      </w:r>
      <w:r w:rsidR="0005149D">
        <w:rPr>
          <w:snapToGrid w:val="0"/>
        </w:rPr>
        <w:t>ankovní spojení: ČNB Praha 1</w:t>
      </w:r>
    </w:p>
    <w:p w14:paraId="58DA1081" w14:textId="133A15D4" w:rsidR="00C45D9C" w:rsidRPr="007E62B8" w:rsidRDefault="00C45D9C" w:rsidP="00C45D9C">
      <w:pPr>
        <w:ind w:firstLine="567"/>
        <w:rPr>
          <w:snapToGrid w:val="0"/>
        </w:rPr>
      </w:pPr>
      <w:r w:rsidRPr="007E62B8">
        <w:rPr>
          <w:snapToGrid w:val="0"/>
        </w:rPr>
        <w:t>č</w:t>
      </w:r>
      <w:r>
        <w:rPr>
          <w:snapToGrid w:val="0"/>
        </w:rPr>
        <w:t>íslo</w:t>
      </w:r>
      <w:r w:rsidRPr="007E62B8">
        <w:rPr>
          <w:snapToGrid w:val="0"/>
        </w:rPr>
        <w:t xml:space="preserve"> ú</w:t>
      </w:r>
      <w:r>
        <w:rPr>
          <w:snapToGrid w:val="0"/>
        </w:rPr>
        <w:t>čtu:</w:t>
      </w:r>
      <w:r w:rsidRPr="007E62B8">
        <w:rPr>
          <w:snapToGrid w:val="0"/>
        </w:rPr>
        <w:t xml:space="preserve"> </w:t>
      </w:r>
      <w:r w:rsidR="004B2108">
        <w:rPr>
          <w:snapToGrid w:val="0"/>
        </w:rPr>
        <w:t>19–2229001/0710</w:t>
      </w:r>
      <w:r w:rsidR="001B76EA">
        <w:rPr>
          <w:snapToGrid w:val="0"/>
        </w:rPr>
        <w:t xml:space="preserve"> </w:t>
      </w:r>
    </w:p>
    <w:p w14:paraId="40B80FDC" w14:textId="77777777" w:rsidR="00C45D9C" w:rsidRPr="007E62B8" w:rsidRDefault="00C45D9C" w:rsidP="00C45D9C">
      <w:pPr>
        <w:ind w:firstLine="567"/>
        <w:rPr>
          <w:snapToGrid w:val="0"/>
        </w:rPr>
      </w:pPr>
      <w:r>
        <w:rPr>
          <w:snapToGrid w:val="0"/>
        </w:rPr>
        <w:t xml:space="preserve">na straně jedné </w:t>
      </w:r>
      <w:r w:rsidRPr="007E62B8">
        <w:rPr>
          <w:snapToGrid w:val="0"/>
        </w:rPr>
        <w:t>(dále jen „</w:t>
      </w:r>
      <w:r w:rsidR="004604A5">
        <w:rPr>
          <w:b/>
          <w:snapToGrid w:val="0"/>
        </w:rPr>
        <w:t>Prodávající</w:t>
      </w:r>
      <w:r w:rsidRPr="007E62B8">
        <w:rPr>
          <w:snapToGrid w:val="0"/>
        </w:rPr>
        <w:t>“)</w:t>
      </w:r>
    </w:p>
    <w:p w14:paraId="70455372" w14:textId="77777777" w:rsidR="00C45D9C" w:rsidRPr="007E62B8" w:rsidRDefault="00C45D9C" w:rsidP="00C45D9C">
      <w:pPr>
        <w:spacing w:after="60"/>
        <w:rPr>
          <w:snapToGrid w:val="0"/>
        </w:rPr>
      </w:pPr>
    </w:p>
    <w:p w14:paraId="2E9F252A" w14:textId="77777777" w:rsidR="009F669C" w:rsidRDefault="00C45D9C" w:rsidP="00E64CAA">
      <w:pPr>
        <w:spacing w:after="60"/>
        <w:ind w:firstLine="567"/>
        <w:rPr>
          <w:rFonts w:cs="Arial"/>
          <w:snapToGrid w:val="0"/>
        </w:rPr>
      </w:pPr>
      <w:r w:rsidRPr="007E62B8">
        <w:rPr>
          <w:snapToGrid w:val="0"/>
        </w:rPr>
        <w:t>a</w:t>
      </w:r>
    </w:p>
    <w:p w14:paraId="2A6193B3" w14:textId="77777777" w:rsidR="00A02427" w:rsidRDefault="00A02427" w:rsidP="009F669C">
      <w:pPr>
        <w:pStyle w:val="Odstavecseseznamem"/>
        <w:ind w:left="567"/>
        <w:rPr>
          <w:rFonts w:cs="Arial"/>
          <w:snapToGrid w:val="0"/>
        </w:rPr>
      </w:pPr>
    </w:p>
    <w:p w14:paraId="7C6C12E4" w14:textId="77777777" w:rsidR="00A02427" w:rsidRDefault="00A02427" w:rsidP="009F669C">
      <w:pPr>
        <w:pStyle w:val="Odstavecseseznamem"/>
        <w:ind w:left="567"/>
        <w:rPr>
          <w:rFonts w:cs="Arial"/>
          <w:snapToGrid w:val="0"/>
        </w:rPr>
      </w:pPr>
    </w:p>
    <w:p w14:paraId="591D9F00" w14:textId="29B50E81" w:rsidR="009F669C" w:rsidRPr="00C043A0" w:rsidRDefault="001D5809" w:rsidP="009F669C">
      <w:pPr>
        <w:pStyle w:val="Odstavecseseznamem"/>
        <w:ind w:left="567"/>
        <w:rPr>
          <w:snapToGrid w:val="0"/>
          <w:highlight w:val="yellow"/>
        </w:rPr>
      </w:pPr>
      <w:r w:rsidRPr="00C043A0">
        <w:rPr>
          <w:b/>
          <w:snapToGrid w:val="0"/>
          <w:highlight w:val="yellow"/>
        </w:rPr>
        <w:t>………………</w:t>
      </w:r>
    </w:p>
    <w:p w14:paraId="6069ABAC" w14:textId="707271C4" w:rsidR="009F669C" w:rsidRPr="00C043A0" w:rsidRDefault="009F669C" w:rsidP="009F669C">
      <w:pPr>
        <w:ind w:firstLine="567"/>
        <w:rPr>
          <w:rFonts w:cs="Arial"/>
          <w:snapToGrid w:val="0"/>
          <w:highlight w:val="yellow"/>
        </w:rPr>
      </w:pPr>
      <w:r w:rsidRPr="00C043A0">
        <w:rPr>
          <w:snapToGrid w:val="0"/>
          <w:highlight w:val="yellow"/>
        </w:rPr>
        <w:t xml:space="preserve">se sídlem: </w:t>
      </w:r>
    </w:p>
    <w:p w14:paraId="50EBDC2C" w14:textId="718355A0" w:rsidR="009F669C" w:rsidRPr="00C043A0" w:rsidRDefault="009F669C" w:rsidP="009F669C">
      <w:pPr>
        <w:ind w:firstLine="567"/>
        <w:rPr>
          <w:snapToGrid w:val="0"/>
          <w:highlight w:val="yellow"/>
        </w:rPr>
      </w:pPr>
      <w:r w:rsidRPr="00C043A0">
        <w:rPr>
          <w:snapToGrid w:val="0"/>
          <w:highlight w:val="yellow"/>
        </w:rPr>
        <w:t>zastoupená:</w:t>
      </w:r>
      <w:r w:rsidRPr="00C043A0">
        <w:rPr>
          <w:rFonts w:cs="Arial"/>
          <w:b/>
          <w:snapToGrid w:val="0"/>
          <w:highlight w:val="yellow"/>
        </w:rPr>
        <w:t xml:space="preserve"> </w:t>
      </w:r>
    </w:p>
    <w:p w14:paraId="036A530A" w14:textId="730A93B6" w:rsidR="009F669C" w:rsidRPr="00C043A0" w:rsidRDefault="009F669C" w:rsidP="009F669C">
      <w:pPr>
        <w:ind w:firstLine="567"/>
        <w:rPr>
          <w:snapToGrid w:val="0"/>
          <w:highlight w:val="yellow"/>
        </w:rPr>
      </w:pPr>
      <w:r w:rsidRPr="00C043A0">
        <w:rPr>
          <w:snapToGrid w:val="0"/>
          <w:highlight w:val="yellow"/>
        </w:rPr>
        <w:t>IČO:</w:t>
      </w:r>
      <w:r w:rsidR="00130337" w:rsidRPr="00C043A0">
        <w:rPr>
          <w:snapToGrid w:val="0"/>
          <w:highlight w:val="yellow"/>
        </w:rPr>
        <w:t xml:space="preserve"> </w:t>
      </w:r>
      <w:r w:rsidRPr="00C043A0">
        <w:rPr>
          <w:snapToGrid w:val="0"/>
          <w:highlight w:val="yellow"/>
        </w:rPr>
        <w:t xml:space="preserve">DIČ: </w:t>
      </w:r>
    </w:p>
    <w:p w14:paraId="21004BF3" w14:textId="40D0A1AC" w:rsidR="009F669C" w:rsidRPr="00C043A0" w:rsidRDefault="009F669C" w:rsidP="00130337">
      <w:pPr>
        <w:ind w:left="567"/>
        <w:rPr>
          <w:rFonts w:cs="Arial"/>
          <w:snapToGrid w:val="0"/>
          <w:highlight w:val="yellow"/>
        </w:rPr>
      </w:pPr>
      <w:r w:rsidRPr="00C043A0">
        <w:rPr>
          <w:snapToGrid w:val="0"/>
          <w:highlight w:val="yellow"/>
        </w:rPr>
        <w:t xml:space="preserve">bankovní </w:t>
      </w:r>
      <w:proofErr w:type="gramStart"/>
      <w:r w:rsidRPr="00C043A0">
        <w:rPr>
          <w:snapToGrid w:val="0"/>
          <w:highlight w:val="yellow"/>
        </w:rPr>
        <w:t>spojení:</w:t>
      </w:r>
      <w:r w:rsidR="00CA1188" w:rsidRPr="00C043A0">
        <w:rPr>
          <w:snapToGrid w:val="0"/>
          <w:highlight w:val="yellow"/>
        </w:rPr>
        <w:t>,</w:t>
      </w:r>
      <w:proofErr w:type="gramEnd"/>
      <w:r w:rsidR="00CA1188" w:rsidRPr="00C043A0">
        <w:rPr>
          <w:snapToGrid w:val="0"/>
          <w:highlight w:val="yellow"/>
        </w:rPr>
        <w:t xml:space="preserve"> a.s. </w:t>
      </w:r>
      <w:r w:rsidRPr="00C043A0">
        <w:rPr>
          <w:rFonts w:cs="Arial"/>
          <w:snapToGrid w:val="0"/>
          <w:highlight w:val="yellow"/>
        </w:rPr>
        <w:t xml:space="preserve">číslo účtu: </w:t>
      </w:r>
    </w:p>
    <w:p w14:paraId="236E6E4A" w14:textId="77777777" w:rsidR="009F669C" w:rsidRPr="007E62B8" w:rsidRDefault="009F669C" w:rsidP="009F669C">
      <w:pPr>
        <w:ind w:firstLine="567"/>
        <w:rPr>
          <w:snapToGrid w:val="0"/>
        </w:rPr>
      </w:pPr>
      <w:r w:rsidRPr="00C043A0">
        <w:rPr>
          <w:snapToGrid w:val="0"/>
          <w:highlight w:val="yellow"/>
        </w:rPr>
        <w:t>na straně druhé (dále jen „</w:t>
      </w:r>
      <w:r w:rsidRPr="00C043A0">
        <w:rPr>
          <w:b/>
          <w:snapToGrid w:val="0"/>
          <w:highlight w:val="yellow"/>
        </w:rPr>
        <w:t>Kupující</w:t>
      </w:r>
      <w:r w:rsidRPr="00C043A0">
        <w:rPr>
          <w:snapToGrid w:val="0"/>
          <w:highlight w:val="yellow"/>
        </w:rPr>
        <w:t>“)</w:t>
      </w:r>
    </w:p>
    <w:p w14:paraId="5E89CB85" w14:textId="77777777" w:rsidR="00C45D9C" w:rsidRDefault="00C45D9C" w:rsidP="00F51B34">
      <w:pPr>
        <w:spacing w:after="0"/>
        <w:rPr>
          <w:snapToGrid w:val="0"/>
          <w:sz w:val="24"/>
          <w:szCs w:val="24"/>
        </w:rPr>
      </w:pPr>
    </w:p>
    <w:p w14:paraId="6751A7D2" w14:textId="77777777" w:rsidR="00C45D9C" w:rsidRPr="00807F79" w:rsidRDefault="00C45D9C" w:rsidP="00C45D9C">
      <w:pPr>
        <w:ind w:firstLine="567"/>
        <w:rPr>
          <w:rFonts w:cs="Arial"/>
        </w:rPr>
      </w:pPr>
      <w:r w:rsidRPr="00807F79">
        <w:rPr>
          <w:rFonts w:cs="Arial"/>
        </w:rPr>
        <w:t>(společně dále jen „</w:t>
      </w:r>
      <w:r w:rsidRPr="00807F79">
        <w:rPr>
          <w:rFonts w:cs="Arial"/>
          <w:b/>
        </w:rPr>
        <w:t>Smluvní strany</w:t>
      </w:r>
      <w:r w:rsidRPr="00807F79">
        <w:rPr>
          <w:rFonts w:cs="Arial"/>
        </w:rPr>
        <w:t>“ nebo jednotlivě také jen „</w:t>
      </w:r>
      <w:r w:rsidRPr="00807F79">
        <w:rPr>
          <w:rFonts w:cs="Arial"/>
          <w:b/>
        </w:rPr>
        <w:t>Smluvní strana</w:t>
      </w:r>
      <w:r w:rsidRPr="00807F79">
        <w:rPr>
          <w:rFonts w:cs="Arial"/>
        </w:rPr>
        <w:t>“)</w:t>
      </w:r>
    </w:p>
    <w:p w14:paraId="42A022D1" w14:textId="77777777" w:rsidR="00C45D9C" w:rsidRDefault="00C45D9C" w:rsidP="00F51B34">
      <w:pPr>
        <w:spacing w:after="0"/>
        <w:rPr>
          <w:snapToGrid w:val="0"/>
          <w:sz w:val="24"/>
          <w:szCs w:val="24"/>
        </w:rPr>
      </w:pPr>
    </w:p>
    <w:p w14:paraId="14648B9D" w14:textId="77777777" w:rsidR="00C45D9C" w:rsidRDefault="00C45D9C" w:rsidP="00C45D9C">
      <w:pPr>
        <w:rPr>
          <w:snapToGrid w:val="0"/>
        </w:rPr>
      </w:pPr>
      <w:r>
        <w:rPr>
          <w:snapToGrid w:val="0"/>
        </w:rPr>
        <w:t xml:space="preserve">Smluvní strany uzavřely níže uvedeného dne, měsíce a roku v souladu s § </w:t>
      </w:r>
      <w:r w:rsidR="00C528A1">
        <w:rPr>
          <w:snapToGrid w:val="0"/>
        </w:rPr>
        <w:t>2079</w:t>
      </w:r>
      <w:r>
        <w:rPr>
          <w:snapToGrid w:val="0"/>
        </w:rPr>
        <w:t xml:space="preserve"> a násl. zákona </w:t>
      </w:r>
      <w:r>
        <w:rPr>
          <w:snapToGrid w:val="0"/>
        </w:rPr>
        <w:br/>
        <w:t>č. 89/2012 Sb., občanský zákoník (dále jen „</w:t>
      </w:r>
      <w:r w:rsidRPr="00C528A1">
        <w:rPr>
          <w:b/>
          <w:snapToGrid w:val="0"/>
        </w:rPr>
        <w:t>Občanský zákoník</w:t>
      </w:r>
      <w:r>
        <w:rPr>
          <w:snapToGrid w:val="0"/>
        </w:rPr>
        <w:t>“)</w:t>
      </w:r>
      <w:r w:rsidR="00C528A1">
        <w:rPr>
          <w:snapToGrid w:val="0"/>
        </w:rPr>
        <w:t>, v návaznosti</w:t>
      </w:r>
      <w:r>
        <w:rPr>
          <w:snapToGrid w:val="0"/>
        </w:rPr>
        <w:t xml:space="preserve"> </w:t>
      </w:r>
      <w:r w:rsidR="00C528A1">
        <w:rPr>
          <w:snapToGrid w:val="0"/>
        </w:rPr>
        <w:t xml:space="preserve">na zákon </w:t>
      </w:r>
      <w:r w:rsidR="00C528A1" w:rsidRPr="00C528A1">
        <w:rPr>
          <w:snapToGrid w:val="0"/>
        </w:rPr>
        <w:t>č. 219/2000 Sb., o majetku České republiky a jejím vystupování v právních vztazích, ve znění pozdějších předpisů</w:t>
      </w:r>
      <w:r w:rsidR="00C528A1">
        <w:rPr>
          <w:snapToGrid w:val="0"/>
        </w:rPr>
        <w:t xml:space="preserve"> (dále jen „</w:t>
      </w:r>
      <w:r w:rsidR="00C528A1" w:rsidRPr="00C528A1">
        <w:rPr>
          <w:b/>
          <w:snapToGrid w:val="0"/>
        </w:rPr>
        <w:t>Zákon o majetku státu</w:t>
      </w:r>
      <w:r w:rsidR="00C528A1">
        <w:rPr>
          <w:snapToGrid w:val="0"/>
        </w:rPr>
        <w:t>“</w:t>
      </w:r>
      <w:r w:rsidR="005E08EA">
        <w:rPr>
          <w:snapToGrid w:val="0"/>
        </w:rPr>
        <w:t>)</w:t>
      </w:r>
      <w:r w:rsidR="00C528A1" w:rsidRPr="00C528A1">
        <w:rPr>
          <w:snapToGrid w:val="0"/>
        </w:rPr>
        <w:t xml:space="preserve">, a vyhláškou č. 82/2016 Sb., </w:t>
      </w:r>
      <w:r w:rsidR="005E08EA">
        <w:rPr>
          <w:snapToGrid w:val="0"/>
        </w:rPr>
        <w:t xml:space="preserve">kterou se mění vyhláška č. 62/2001 Sb., </w:t>
      </w:r>
      <w:r w:rsidR="00C528A1" w:rsidRPr="00C528A1">
        <w:rPr>
          <w:snapToGrid w:val="0"/>
        </w:rPr>
        <w:t xml:space="preserve">o hospodaření organizačních složek státu a státních organizací s majetkem státu, </w:t>
      </w:r>
      <w:r w:rsidR="005E08EA">
        <w:t xml:space="preserve">ve znění vyhlášky č. 569/2006 Sb., </w:t>
      </w:r>
      <w:r w:rsidR="00C528A1" w:rsidRPr="00C528A1">
        <w:rPr>
          <w:snapToGrid w:val="0"/>
        </w:rPr>
        <w:t>ve znění pozdějších předpisů</w:t>
      </w:r>
      <w:r w:rsidRPr="00C528A1">
        <w:rPr>
          <w:snapToGrid w:val="0"/>
        </w:rPr>
        <w:t xml:space="preserve"> </w:t>
      </w:r>
      <w:r w:rsidR="00C528A1">
        <w:rPr>
          <w:snapToGrid w:val="0"/>
        </w:rPr>
        <w:t>(dále jen „</w:t>
      </w:r>
      <w:r w:rsidR="00C528A1" w:rsidRPr="00C528A1">
        <w:rPr>
          <w:b/>
          <w:snapToGrid w:val="0"/>
        </w:rPr>
        <w:t>Vyhláška</w:t>
      </w:r>
      <w:r w:rsidR="00C528A1">
        <w:rPr>
          <w:snapToGrid w:val="0"/>
        </w:rPr>
        <w:t xml:space="preserve">“) </w:t>
      </w:r>
      <w:r>
        <w:rPr>
          <w:snapToGrid w:val="0"/>
        </w:rPr>
        <w:t xml:space="preserve">tuto </w:t>
      </w:r>
    </w:p>
    <w:p w14:paraId="704CB7C9" w14:textId="77777777" w:rsidR="00F51B34" w:rsidRDefault="00C528A1" w:rsidP="00833A80">
      <w:pPr>
        <w:spacing w:after="0"/>
        <w:jc w:val="center"/>
        <w:rPr>
          <w:snapToGrid w:val="0"/>
        </w:rPr>
      </w:pPr>
      <w:r>
        <w:rPr>
          <w:snapToGrid w:val="0"/>
        </w:rPr>
        <w:t xml:space="preserve">kupní </w:t>
      </w:r>
      <w:r w:rsidR="00C45D9C">
        <w:rPr>
          <w:snapToGrid w:val="0"/>
        </w:rPr>
        <w:t xml:space="preserve">smlouvu na </w:t>
      </w:r>
      <w:r>
        <w:rPr>
          <w:rFonts w:cs="Arial"/>
          <w:snapToGrid w:val="0"/>
        </w:rPr>
        <w:t>movité věci</w:t>
      </w:r>
      <w:r w:rsidR="00833A80">
        <w:rPr>
          <w:snapToGrid w:val="0"/>
        </w:rPr>
        <w:t xml:space="preserve"> </w:t>
      </w:r>
    </w:p>
    <w:p w14:paraId="4A338B3C" w14:textId="77777777" w:rsidR="00C45D9C" w:rsidRDefault="00C45D9C" w:rsidP="00833A80">
      <w:pPr>
        <w:spacing w:after="0"/>
        <w:jc w:val="center"/>
        <w:rPr>
          <w:snapToGrid w:val="0"/>
        </w:rPr>
      </w:pPr>
      <w:r>
        <w:rPr>
          <w:snapToGrid w:val="0"/>
        </w:rPr>
        <w:t xml:space="preserve">(dále jen </w:t>
      </w:r>
      <w:r w:rsidRPr="00E352F7">
        <w:rPr>
          <w:b/>
          <w:snapToGrid w:val="0"/>
        </w:rPr>
        <w:t>Smlouva</w:t>
      </w:r>
      <w:r>
        <w:rPr>
          <w:snapToGrid w:val="0"/>
        </w:rPr>
        <w:t>“)</w:t>
      </w:r>
    </w:p>
    <w:p w14:paraId="36716852" w14:textId="77777777" w:rsidR="00833A80" w:rsidRDefault="00833A80" w:rsidP="00833A80">
      <w:pPr>
        <w:spacing w:after="0"/>
        <w:jc w:val="center"/>
        <w:rPr>
          <w:snapToGrid w:val="0"/>
        </w:rPr>
        <w:sectPr w:rsidR="00833A8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pPr>
    </w:p>
    <w:p w14:paraId="37BBDE5E" w14:textId="77777777" w:rsidR="00833A80" w:rsidRDefault="00833A80" w:rsidP="00833A80">
      <w:pPr>
        <w:pStyle w:val="Nadpis1"/>
        <w:spacing w:before="0"/>
        <w:rPr>
          <w:snapToGrid w:val="0"/>
        </w:rPr>
      </w:pPr>
      <w:r>
        <w:rPr>
          <w:snapToGrid w:val="0"/>
        </w:rPr>
        <w:lastRenderedPageBreak/>
        <w:t>úvodní ustanovení</w:t>
      </w:r>
    </w:p>
    <w:p w14:paraId="3D4E880D" w14:textId="77777777" w:rsidR="0010308D" w:rsidRDefault="003A369A" w:rsidP="0010308D">
      <w:pPr>
        <w:pStyle w:val="Nadpis2"/>
      </w:pPr>
      <w:r>
        <w:t xml:space="preserve">Česká republika je výlučným vlastníkem a Ministerstvo </w:t>
      </w:r>
      <w:r w:rsidR="009E6AE0">
        <w:t xml:space="preserve">práce a sociálních věcí </w:t>
      </w:r>
      <w:r>
        <w:t>je ve smyslu ustanovení § 9 Zákona o majetku státu příslušné hospodařit s movitým majetkem blíže specifikovaným v Příloze č. 1 této Smlouvy (dále jen „</w:t>
      </w:r>
      <w:r w:rsidRPr="003A369A">
        <w:rPr>
          <w:b/>
        </w:rPr>
        <w:t>Majetek</w:t>
      </w:r>
      <w:r>
        <w:t>“).</w:t>
      </w:r>
    </w:p>
    <w:p w14:paraId="08C634A4" w14:textId="77777777" w:rsidR="003A369A" w:rsidRPr="003A369A" w:rsidRDefault="003A369A" w:rsidP="003A369A">
      <w:pPr>
        <w:pStyle w:val="Nadpis2"/>
      </w:pPr>
      <w:r>
        <w:t xml:space="preserve">Prodávající prohlašuje, že Majetek trvale nepotřebuje k zabezpečení výkonu své činnosti ve smyslu ustanovení § 14, odst. 7 Zákona o majetku státu. </w:t>
      </w:r>
    </w:p>
    <w:p w14:paraId="36DE29DB" w14:textId="77777777" w:rsidR="00916B94" w:rsidRDefault="00916B94" w:rsidP="0010308D">
      <w:pPr>
        <w:pStyle w:val="Nadpis1"/>
      </w:pPr>
      <w:r>
        <w:t>PŘEDMĚT SMLOUVY</w:t>
      </w:r>
    </w:p>
    <w:p w14:paraId="03F88BD5" w14:textId="77777777" w:rsidR="0010308D" w:rsidRDefault="0010308D" w:rsidP="0010308D">
      <w:pPr>
        <w:pStyle w:val="Nadpis2"/>
        <w:keepLines/>
        <w:numPr>
          <w:ilvl w:val="1"/>
          <w:numId w:val="8"/>
        </w:numPr>
        <w:ind w:left="567" w:hanging="567"/>
      </w:pPr>
      <w:r>
        <w:t xml:space="preserve">Předmětem této Smlouvy je závazek </w:t>
      </w:r>
      <w:r w:rsidR="009738B6">
        <w:t>Prodávajícího</w:t>
      </w:r>
      <w:r>
        <w:t xml:space="preserve"> </w:t>
      </w:r>
      <w:r w:rsidR="009738B6">
        <w:t xml:space="preserve">odevzdat Kupujícímu Majetek </w:t>
      </w:r>
      <w:r w:rsidR="00CE58FE">
        <w:t xml:space="preserve">blíže specifikovaný v Příloze č. 1 této Smlouvy </w:t>
      </w:r>
      <w:r w:rsidR="009738B6">
        <w:t>a převést na Kupujícího vlastnické právo k </w:t>
      </w:r>
      <w:r w:rsidR="00CE58FE">
        <w:t>Majetku</w:t>
      </w:r>
      <w:r w:rsidR="009738B6">
        <w:t xml:space="preserve">, </w:t>
      </w:r>
      <w:r w:rsidR="00CE58FE">
        <w:br/>
      </w:r>
      <w:r w:rsidR="009738B6">
        <w:t xml:space="preserve">a zároveň závazek Kupujícího Majetek převzít a zaplatit za něj kupní cenu specifikovanou v článku </w:t>
      </w:r>
      <w:r w:rsidR="009F21B1">
        <w:t>4.1</w:t>
      </w:r>
      <w:r w:rsidR="009738B6">
        <w:t xml:space="preserve"> této Smlouvy níže</w:t>
      </w:r>
      <w:r>
        <w:t>.</w:t>
      </w:r>
    </w:p>
    <w:p w14:paraId="7119129D" w14:textId="77777777" w:rsidR="002C1EA5" w:rsidRDefault="00144329" w:rsidP="002C1EA5">
      <w:pPr>
        <w:pStyle w:val="Nadpis1"/>
      </w:pPr>
      <w:r>
        <w:t>předání a převzetí majetku</w:t>
      </w:r>
      <w:r w:rsidR="002C1EA5">
        <w:t xml:space="preserve"> – lhůta a způsob</w:t>
      </w:r>
    </w:p>
    <w:p w14:paraId="69EBFFA1" w14:textId="3AA4949F" w:rsidR="00CD1AC1" w:rsidRDefault="00CD1AC1" w:rsidP="00CD1AC1">
      <w:pPr>
        <w:pStyle w:val="Nadpis2"/>
      </w:pPr>
      <w:r>
        <w:t xml:space="preserve">Majetek je povinen Kupující převzít v objektu Prodávajícího na adrese </w:t>
      </w:r>
      <w:r w:rsidR="00C51177">
        <w:t>Podskalská 19</w:t>
      </w:r>
      <w:r w:rsidR="009C20AE">
        <w:t xml:space="preserve">, Praha </w:t>
      </w:r>
      <w:r w:rsidR="00C51177">
        <w:t>2</w:t>
      </w:r>
      <w:r>
        <w:t xml:space="preserve"> (dále jen „</w:t>
      </w:r>
      <w:r w:rsidRPr="00423748">
        <w:rPr>
          <w:b/>
        </w:rPr>
        <w:t>Místo předání</w:t>
      </w:r>
      <w:r>
        <w:t>“)</w:t>
      </w:r>
      <w:r w:rsidR="00C51177">
        <w:t>,</w:t>
      </w:r>
      <w:r w:rsidR="00B52C38">
        <w:t xml:space="preserve"> </w:t>
      </w:r>
      <w:r>
        <w:t xml:space="preserve">a to do 14 (čtrnácti) kalendářních dnů od </w:t>
      </w:r>
      <w:r w:rsidR="009F21B1">
        <w:t>účinnosti</w:t>
      </w:r>
      <w:r>
        <w:t xml:space="preserve"> této Smlouvy. Nedohodnou-li se Smluvní strany na oboustranně vyhovujícím datu a čase předání Majetku, platí, že Majetek bude předán v Místě předání poslední den lhůty v 1</w:t>
      </w:r>
      <w:r w:rsidR="0073297C">
        <w:t>0:</w:t>
      </w:r>
      <w:r>
        <w:t>00 hodin.</w:t>
      </w:r>
    </w:p>
    <w:p w14:paraId="1DBAA13A" w14:textId="77777777" w:rsidR="00CD1AC1" w:rsidRDefault="00423748" w:rsidP="00CD1AC1">
      <w:pPr>
        <w:pStyle w:val="Nadpis2"/>
      </w:pPr>
      <w:r>
        <w:t xml:space="preserve">K převzetí Majetku a k dohodě na termínu předání dle článku 3.1 této Smlouvy je za Prodávajícího oprávněna osoba uvedená v článku </w:t>
      </w:r>
      <w:r w:rsidR="002E3EC4">
        <w:t>1</w:t>
      </w:r>
      <w:r w:rsidR="00130337">
        <w:t>1</w:t>
      </w:r>
      <w:r w:rsidR="002E3EC4">
        <w:t>.1, případně 1</w:t>
      </w:r>
      <w:r w:rsidR="00130337">
        <w:t>1</w:t>
      </w:r>
      <w:r w:rsidR="002E3EC4">
        <w:t>.3</w:t>
      </w:r>
      <w:r>
        <w:t xml:space="preserve"> této Smlouvy.</w:t>
      </w:r>
    </w:p>
    <w:p w14:paraId="1BC7EA77" w14:textId="77777777" w:rsidR="00476425" w:rsidRDefault="00476425" w:rsidP="00476425">
      <w:pPr>
        <w:pStyle w:val="Nadpis2"/>
      </w:pPr>
      <w:r>
        <w:t xml:space="preserve">Vlastnické právo k Majetku se převádí </w:t>
      </w:r>
      <w:r w:rsidR="00066DDD">
        <w:t xml:space="preserve">na Kupujícího </w:t>
      </w:r>
      <w:r>
        <w:t>jeho předáním, resp. podpisem předávacího protokolu oběma Smluvními stranami (dále jen „</w:t>
      </w:r>
      <w:r w:rsidRPr="00476425">
        <w:rPr>
          <w:b/>
        </w:rPr>
        <w:t>Předávací protokol</w:t>
      </w:r>
      <w:r>
        <w:t xml:space="preserve">“). Ve stejném okamžiku přechází na Kupujícího nebezpečí škody na Majetku. Předávací protokol bude obsahovat především označení Prodávajícího a Kupujícího, přesný popis Majetku, kupní cenu jednotlivých položek Majetku a jména oprávněných osob Smluvních stran. </w:t>
      </w:r>
      <w:r w:rsidR="00066DDD">
        <w:t>Vzor Předávacího protokolu tvoří nedílnou součást této smlouvy jako jeho Příloha č. 2.</w:t>
      </w:r>
    </w:p>
    <w:p w14:paraId="5F7A9A24" w14:textId="77777777" w:rsidR="00423748" w:rsidRDefault="00423748" w:rsidP="0011624B">
      <w:pPr>
        <w:pStyle w:val="Nadpis2"/>
      </w:pPr>
      <w:r>
        <w:t>Smluvní strany vylučují předání a převzetí Majetku po částech.</w:t>
      </w:r>
      <w:r w:rsidR="005773A6">
        <w:t xml:space="preserve"> </w:t>
      </w:r>
    </w:p>
    <w:p w14:paraId="7D7838C8" w14:textId="77777777" w:rsidR="002C1EA5" w:rsidRDefault="00423748" w:rsidP="00833A80">
      <w:pPr>
        <w:pStyle w:val="Nadpis1"/>
      </w:pPr>
      <w:r>
        <w:t>cena a platební podmínky</w:t>
      </w:r>
    </w:p>
    <w:p w14:paraId="08274B78" w14:textId="3B07C670" w:rsidR="00E64CAA" w:rsidRPr="00702F04" w:rsidRDefault="00423748" w:rsidP="00E64CAA">
      <w:pPr>
        <w:pStyle w:val="Nadpis2"/>
        <w:ind w:left="567"/>
        <w:rPr>
          <w:rFonts w:cs="Arial"/>
        </w:rPr>
      </w:pPr>
      <w:r>
        <w:t>Smluvní strany se dohodly, že celková kupní cena za Majetek (dále jen „</w:t>
      </w:r>
      <w:r w:rsidRPr="00E64CAA">
        <w:rPr>
          <w:b/>
        </w:rPr>
        <w:t>Kupní cena</w:t>
      </w:r>
      <w:r>
        <w:t>“) činí</w:t>
      </w:r>
      <w:r w:rsidR="00C51177">
        <w:t xml:space="preserve"> </w:t>
      </w:r>
      <w:proofErr w:type="gramStart"/>
      <w:r w:rsidR="00C51177">
        <w:t xml:space="preserve">  </w:t>
      </w:r>
      <w:r w:rsidR="00E64CAA" w:rsidRPr="009D4DCD">
        <w:rPr>
          <w:rFonts w:cs="Arial"/>
          <w:highlight w:val="yellow"/>
        </w:rPr>
        <w:t>,</w:t>
      </w:r>
      <w:proofErr w:type="gramEnd"/>
      <w:r w:rsidR="00E64CAA" w:rsidRPr="009D4DCD">
        <w:rPr>
          <w:rFonts w:cs="Arial"/>
          <w:highlight w:val="yellow"/>
        </w:rPr>
        <w:t>-Kč</w:t>
      </w:r>
      <w:r w:rsidR="00E64CAA">
        <w:rPr>
          <w:rFonts w:cs="Arial"/>
        </w:rPr>
        <w:t xml:space="preserve"> (slovy:</w:t>
      </w:r>
      <w:r w:rsidR="00C51177">
        <w:rPr>
          <w:rFonts w:cs="Arial"/>
        </w:rPr>
        <w:t xml:space="preserve">       </w:t>
      </w:r>
      <w:r w:rsidR="009D4DCD">
        <w:rPr>
          <w:rFonts w:cs="Arial"/>
        </w:rPr>
        <w:t xml:space="preserve"> korun českých</w:t>
      </w:r>
      <w:r w:rsidR="00E64CAA">
        <w:rPr>
          <w:rFonts w:cs="Arial"/>
        </w:rPr>
        <w:t>)</w:t>
      </w:r>
      <w:r w:rsidR="009D4DCD">
        <w:rPr>
          <w:rFonts w:cs="Arial"/>
        </w:rPr>
        <w:t>.</w:t>
      </w:r>
      <w:r w:rsidR="00702F04">
        <w:rPr>
          <w:rFonts w:cs="Arial"/>
        </w:rPr>
        <w:t xml:space="preserve"> </w:t>
      </w:r>
      <w:r w:rsidR="00E64CAA" w:rsidRPr="00702F04">
        <w:t>Bližší specifikace Kupní ceny je uvedena v Příloze č. 1 této Smlouvy.</w:t>
      </w:r>
    </w:p>
    <w:p w14:paraId="6686E2FA" w14:textId="77777777" w:rsidR="00A241ED" w:rsidRDefault="00A241ED" w:rsidP="00A241ED">
      <w:pPr>
        <w:pStyle w:val="Nadpis2"/>
      </w:pPr>
      <w:r>
        <w:t xml:space="preserve">Kupní cena uvedená v článku 4.1 této Smlouvy </w:t>
      </w:r>
      <w:r w:rsidR="000D27EA">
        <w:t xml:space="preserve">zahrnuje </w:t>
      </w:r>
      <w:r>
        <w:t>též veškeré náklady Kupujícího nezbytné k řádnému převzetí Majetku</w:t>
      </w:r>
      <w:r w:rsidR="00144329">
        <w:t xml:space="preserve"> (včetně odvozu Majetku z</w:t>
      </w:r>
      <w:r>
        <w:t xml:space="preserve"> Místa předání</w:t>
      </w:r>
      <w:r w:rsidR="00144329">
        <w:t xml:space="preserve"> a</w:t>
      </w:r>
      <w:r>
        <w:t xml:space="preserve"> nákladů </w:t>
      </w:r>
      <w:r w:rsidR="000D27EA">
        <w:t>související s registrací Majetku</w:t>
      </w:r>
      <w:r w:rsidR="00EB3886">
        <w:t xml:space="preserve"> apod.).</w:t>
      </w:r>
    </w:p>
    <w:p w14:paraId="5FBE8D59" w14:textId="77777777" w:rsidR="00476425" w:rsidRDefault="00EB3886" w:rsidP="00EB3886">
      <w:pPr>
        <w:pStyle w:val="Nadpis2"/>
      </w:pPr>
      <w:r>
        <w:t>Kupující je povinen</w:t>
      </w:r>
      <w:r w:rsidR="00144329">
        <w:t xml:space="preserve"> uhradit Kupní cenu uvedenou v článku 4.1 této Smlouvy </w:t>
      </w:r>
      <w:r w:rsidR="002F32A4">
        <w:t>na základě daňového dokladu vystaveného Prodávajícím</w:t>
      </w:r>
      <w:r w:rsidR="00476425">
        <w:t>.</w:t>
      </w:r>
      <w:r w:rsidR="002F32A4">
        <w:t xml:space="preserve"> Prodávající vystaví </w:t>
      </w:r>
      <w:r w:rsidR="00CC7FB1">
        <w:t>po</w:t>
      </w:r>
      <w:r w:rsidR="002F32A4">
        <w:t xml:space="preserve"> podpisu této Smlouvy daňový doklad a zašle jej do datové schránky Kupujícího</w:t>
      </w:r>
      <w:r w:rsidR="00340B20">
        <w:t xml:space="preserve"> uvedené v článku 1</w:t>
      </w:r>
      <w:r w:rsidR="00130337">
        <w:t>1</w:t>
      </w:r>
      <w:r w:rsidR="00340B20">
        <w:t>.1 této Smlouvy</w:t>
      </w:r>
      <w:r w:rsidR="002F32A4">
        <w:t xml:space="preserve">, pokud se Smluvní strany nedohodnou jinak. </w:t>
      </w:r>
    </w:p>
    <w:p w14:paraId="2C418B31" w14:textId="77777777" w:rsidR="009473CB" w:rsidRPr="009473CB" w:rsidRDefault="009473CB" w:rsidP="009473CB">
      <w:pPr>
        <w:pStyle w:val="Nadpis2"/>
      </w:pPr>
      <w:r>
        <w:t>Kupní cena je považována za uhrazenou okamžikem připsání celé hrazené částky na účet Prodávajícího uvedený v záhlaví této Smlouvy.</w:t>
      </w:r>
    </w:p>
    <w:p w14:paraId="698593F1" w14:textId="77777777" w:rsidR="009F669C" w:rsidRDefault="009F669C" w:rsidP="009F669C">
      <w:pPr>
        <w:pStyle w:val="Nadpis1"/>
      </w:pPr>
      <w:r>
        <w:lastRenderedPageBreak/>
        <w:t>vlastnické právo k majetku</w:t>
      </w:r>
    </w:p>
    <w:p w14:paraId="448966C8" w14:textId="77777777" w:rsidR="009F669C" w:rsidRPr="000728A4" w:rsidRDefault="009F669C" w:rsidP="009F669C">
      <w:pPr>
        <w:pStyle w:val="Nadpis2"/>
      </w:pPr>
      <w:r>
        <w:t xml:space="preserve">Vlastnické právo k Majetku se převádí jeho předáním Kupujícímu, resp. podpisem Předávacího protokolu oběma Smluvními stranami. Ve stejném okamžiku přechází na Kupujícího nebezpečí škody na Majetku. </w:t>
      </w:r>
    </w:p>
    <w:p w14:paraId="6638E583" w14:textId="77777777" w:rsidR="002F4DA4" w:rsidRPr="004519F2" w:rsidRDefault="002F4DA4" w:rsidP="002F4DA4">
      <w:pPr>
        <w:pStyle w:val="Nadpis1"/>
      </w:pPr>
      <w:r>
        <w:t>prohlášení kupujícího</w:t>
      </w:r>
    </w:p>
    <w:p w14:paraId="2FC9D125" w14:textId="77777777" w:rsidR="002F4DA4" w:rsidRDefault="002F4DA4" w:rsidP="002F4DA4">
      <w:pPr>
        <w:pStyle w:val="Nadpis2"/>
      </w:pPr>
      <w:r>
        <w:t xml:space="preserve">Kupující prohlašuje, že je mu stav převáděného Majetku dobře znám, že se seznámil s jeho stavem a že tento Majetek bez výhrad přebírá ve stavu, v jakém se nachází ke dni podpisu této Smlouvy. Na základě uvedeného Kupující nemůže u Prodávajícího uplatňovat jakékoliv zjištěné vady převáděného Majetku, zejména nemůže po Prodávajícím požadovat vrácení či výměnu Majetku, vrácení či snížení kupní ceny uvedené v článku 4.1 této Smlouvy níže. </w:t>
      </w:r>
    </w:p>
    <w:p w14:paraId="6C694A43" w14:textId="77777777" w:rsidR="002F4DA4" w:rsidRDefault="002F4DA4" w:rsidP="002F4DA4">
      <w:pPr>
        <w:pStyle w:val="Nadpis2"/>
      </w:pPr>
      <w:r>
        <w:t xml:space="preserve">Smluvní strany se dohodly, že ustanovení článku </w:t>
      </w:r>
      <w:r w:rsidR="009F669C">
        <w:t>6</w:t>
      </w:r>
      <w:r>
        <w:t xml:space="preserve"> této Smlouvy se vztahuje i na skryté vady Majetku. Kupující se tedy vzdává práv z vadného plnění ve smyslu § 1916, odst. 2, věta druhá Občanského zákoníku.</w:t>
      </w:r>
    </w:p>
    <w:p w14:paraId="1E52D3AB" w14:textId="77777777" w:rsidR="002F4DA4" w:rsidRDefault="002F4DA4" w:rsidP="002F4DA4">
      <w:pPr>
        <w:pStyle w:val="Nadpis2"/>
      </w:pPr>
      <w:r>
        <w:t>Kupující dále prohlašuje, že nemá žádné dluhy vůči státu a je schopen dodržet své závazky vyplývající z této Smlouvy, zejména zaplatit včas a řádně Kupní cenu.</w:t>
      </w:r>
    </w:p>
    <w:p w14:paraId="6A8F0D2D" w14:textId="77777777" w:rsidR="00833A80" w:rsidRDefault="00833A80" w:rsidP="00833A80">
      <w:pPr>
        <w:pStyle w:val="Nadpis1"/>
      </w:pPr>
      <w:r>
        <w:t>práva a povinnosti smluvních stran</w:t>
      </w:r>
    </w:p>
    <w:p w14:paraId="0CF9712F" w14:textId="77777777" w:rsidR="004519F2" w:rsidRDefault="00273F8A" w:rsidP="004519F2">
      <w:pPr>
        <w:pStyle w:val="Nadpis2"/>
      </w:pPr>
      <w:r>
        <w:t>Prodávající je povinen:</w:t>
      </w:r>
    </w:p>
    <w:p w14:paraId="5877D8E3" w14:textId="77777777" w:rsidR="00D265CE" w:rsidRPr="00D657F7" w:rsidRDefault="00D265CE" w:rsidP="00145BFF">
      <w:pPr>
        <w:pStyle w:val="Nadpis4"/>
        <w:numPr>
          <w:ilvl w:val="0"/>
          <w:numId w:val="21"/>
        </w:numPr>
      </w:pPr>
      <w:r w:rsidRPr="00D657F7">
        <w:t>předat Kupujícímu Majetek a převést k Majetku vlastnické právo na Kupujícího;</w:t>
      </w:r>
    </w:p>
    <w:p w14:paraId="08C85AE1" w14:textId="77777777" w:rsidR="004929F3" w:rsidRDefault="004929F3" w:rsidP="00145BFF">
      <w:pPr>
        <w:pStyle w:val="Nadpis4"/>
        <w:numPr>
          <w:ilvl w:val="0"/>
          <w:numId w:val="21"/>
        </w:numPr>
      </w:pPr>
      <w:r>
        <w:t>v den předání Majetku zajistit Kupujícímu doprovod oprávněné osoby Prodávajícího;</w:t>
      </w:r>
    </w:p>
    <w:p w14:paraId="0953181F" w14:textId="77777777" w:rsidR="004929F3" w:rsidRDefault="004929F3" w:rsidP="00145BFF">
      <w:pPr>
        <w:pStyle w:val="Nadpis4"/>
        <w:numPr>
          <w:ilvl w:val="0"/>
          <w:numId w:val="21"/>
        </w:numPr>
      </w:pPr>
      <w:r>
        <w:t>seznámit Kupujícího se zvláštními bezpečnostními a požárními opatřeními Prodávajícího a zvláštními předpisy platnými Místo předání;</w:t>
      </w:r>
    </w:p>
    <w:p w14:paraId="53D12172" w14:textId="77777777" w:rsidR="00145BFF" w:rsidRDefault="00283857" w:rsidP="00793A90">
      <w:pPr>
        <w:pStyle w:val="Odstavecseseznamem"/>
        <w:numPr>
          <w:ilvl w:val="0"/>
          <w:numId w:val="21"/>
        </w:numPr>
      </w:pPr>
      <w:r w:rsidRPr="00145BFF">
        <w:rPr>
          <w:bCs/>
        </w:rPr>
        <w:t>poskytnout kupujícímu příslušnou součinnost při převodu vozidla</w:t>
      </w:r>
      <w:r w:rsidR="00793A90">
        <w:rPr>
          <w:bCs/>
        </w:rPr>
        <w:t>;</w:t>
      </w:r>
      <w:r w:rsidR="001414D3" w:rsidRPr="00145BFF">
        <w:rPr>
          <w:bCs/>
        </w:rPr>
        <w:t xml:space="preserve"> </w:t>
      </w:r>
      <w:r>
        <w:t xml:space="preserve"> </w:t>
      </w:r>
    </w:p>
    <w:p w14:paraId="18FCF77F" w14:textId="77777777" w:rsidR="00273F8A" w:rsidRDefault="00273F8A" w:rsidP="00793A90">
      <w:pPr>
        <w:pStyle w:val="Odstavecseseznamem"/>
        <w:numPr>
          <w:ilvl w:val="0"/>
          <w:numId w:val="21"/>
        </w:numPr>
      </w:pPr>
      <w:r w:rsidRPr="00D657F7">
        <w:t>při odevzdání Majetku předložit Kupujícímu Předávac</w:t>
      </w:r>
      <w:r w:rsidR="00253CA4" w:rsidRPr="00D657F7">
        <w:t>í protokol ve dvou vyhotoveních.</w:t>
      </w:r>
    </w:p>
    <w:p w14:paraId="3BAF77E3" w14:textId="77777777" w:rsidR="00145BFF" w:rsidRDefault="00145BFF" w:rsidP="00793A90"/>
    <w:p w14:paraId="55971482" w14:textId="77777777" w:rsidR="00793A90" w:rsidRPr="00D657F7" w:rsidRDefault="00793A90" w:rsidP="00793A90"/>
    <w:p w14:paraId="1FFA9F49" w14:textId="77777777" w:rsidR="004519F2" w:rsidRDefault="00253CA4" w:rsidP="004519F2">
      <w:pPr>
        <w:pStyle w:val="Nadpis2"/>
      </w:pPr>
      <w:r>
        <w:t>Kupující je povinen:</w:t>
      </w:r>
    </w:p>
    <w:p w14:paraId="6CBD881C" w14:textId="77777777" w:rsidR="004929F3" w:rsidRDefault="004929F3" w:rsidP="00793A90">
      <w:pPr>
        <w:pStyle w:val="Nadpis4"/>
        <w:numPr>
          <w:ilvl w:val="0"/>
          <w:numId w:val="26"/>
        </w:numPr>
      </w:pPr>
      <w:r>
        <w:t>dohodnout s Kupujícím rozsah oprávnění ke vstupu, popř. též k vjezdu do Místa předání;</w:t>
      </w:r>
    </w:p>
    <w:p w14:paraId="3E1B9D26" w14:textId="77777777" w:rsidR="00253CA4" w:rsidRDefault="00253CA4" w:rsidP="00793A90">
      <w:pPr>
        <w:pStyle w:val="Nadpis4"/>
        <w:numPr>
          <w:ilvl w:val="0"/>
          <w:numId w:val="26"/>
        </w:numPr>
      </w:pPr>
      <w:r>
        <w:t>převzít Majetek ve lhůtě stanovené v článku 3.1 této Smlouvy;</w:t>
      </w:r>
    </w:p>
    <w:p w14:paraId="446881C3" w14:textId="77777777" w:rsidR="009D6E31" w:rsidRDefault="009D6E31" w:rsidP="00793A90">
      <w:pPr>
        <w:pStyle w:val="Nadpis4"/>
        <w:numPr>
          <w:ilvl w:val="0"/>
          <w:numId w:val="26"/>
        </w:numPr>
      </w:pPr>
      <w:r>
        <w:t>při převzetí Majetku nerušit klid a průběh provozu Prodávajícího</w:t>
      </w:r>
      <w:r w:rsidR="004929F3">
        <w:t>,</w:t>
      </w:r>
      <w:r>
        <w:t xml:space="preserve"> udržovat pořádek </w:t>
      </w:r>
      <w:r w:rsidR="009D3149">
        <w:br/>
      </w:r>
      <w:r>
        <w:t>a čistotu v Místě předání a jeho bezprostředním okolí;</w:t>
      </w:r>
    </w:p>
    <w:p w14:paraId="7846F033" w14:textId="77777777" w:rsidR="00D657F7" w:rsidRDefault="00D657F7" w:rsidP="00793A90">
      <w:pPr>
        <w:pStyle w:val="Nadpis4"/>
        <w:numPr>
          <w:ilvl w:val="0"/>
          <w:numId w:val="26"/>
        </w:numPr>
      </w:pPr>
      <w:r>
        <w:t xml:space="preserve">zaplatit Prodávajícímu Kupní cenu ve lhůtě stanovené v článku </w:t>
      </w:r>
      <w:r w:rsidR="00E82A7D">
        <w:t>4.</w:t>
      </w:r>
      <w:r w:rsidR="00855CC7">
        <w:t>4</w:t>
      </w:r>
      <w:r w:rsidR="00E82A7D">
        <w:t xml:space="preserve"> této Smlouvy;</w:t>
      </w:r>
    </w:p>
    <w:p w14:paraId="5479D6FA" w14:textId="77777777" w:rsidR="00E82A7D" w:rsidRDefault="00E82A7D" w:rsidP="00793A90">
      <w:pPr>
        <w:pStyle w:val="Nadpis4"/>
        <w:numPr>
          <w:ilvl w:val="0"/>
          <w:numId w:val="26"/>
        </w:numPr>
      </w:pPr>
      <w:r>
        <w:t>bezodkladně písemně oznámit Prodávajícímu veškeré skutečnosti, které mají nebo by mohly mít vliv na převod vlastnického práva k Majetku dle této Smlouvy, zejména pak skutečnosti, které se dotýkají povinnosti zaplacení Kupní ceny, přičemž tato povinnost Kupujícího trvá až do okamžiku plného uhrazení Kupní ceny.</w:t>
      </w:r>
    </w:p>
    <w:p w14:paraId="613917CD" w14:textId="77777777" w:rsidR="00145BFF" w:rsidRPr="00145BFF" w:rsidRDefault="001414D3" w:rsidP="00793A90">
      <w:pPr>
        <w:pStyle w:val="Odstavecseseznamem"/>
        <w:numPr>
          <w:ilvl w:val="0"/>
          <w:numId w:val="26"/>
        </w:numPr>
      </w:pPr>
      <w:r w:rsidRPr="00793A90">
        <w:t>do 10 pracovních dnů od převzetí vozidla</w:t>
      </w:r>
      <w:r w:rsidR="00793A90" w:rsidRPr="00793A90">
        <w:t xml:space="preserve"> nechat vyhotovit evidenční prohlídku za účelem převodu vozidla a toto</w:t>
      </w:r>
      <w:r w:rsidR="0011624B" w:rsidRPr="00793A90">
        <w:t xml:space="preserve"> </w:t>
      </w:r>
      <w:r w:rsidRPr="00793A90">
        <w:t>vozidlo převést</w:t>
      </w:r>
      <w:r w:rsidR="00793A90" w:rsidRPr="00793A90">
        <w:t xml:space="preserve"> na registru vozidel.</w:t>
      </w:r>
    </w:p>
    <w:p w14:paraId="6652EB49" w14:textId="77777777" w:rsidR="002C1EA5" w:rsidRDefault="002C1EA5" w:rsidP="002C1EA5">
      <w:pPr>
        <w:pStyle w:val="Nadpis1"/>
      </w:pPr>
      <w:r>
        <w:lastRenderedPageBreak/>
        <w:t>mlčenlivost</w:t>
      </w:r>
    </w:p>
    <w:p w14:paraId="16194B3B" w14:textId="77777777" w:rsidR="002C1EA5" w:rsidRPr="005D10B7" w:rsidRDefault="002C1EA5" w:rsidP="002C1EA5">
      <w:pPr>
        <w:pStyle w:val="Nadpis2"/>
      </w:pPr>
      <w:r w:rsidRPr="00921859">
        <w:t>Smluvní</w:t>
      </w:r>
      <w:r w:rsidRPr="005D10B7">
        <w:t xml:space="preserve"> strany se zavazují udržovat v</w:t>
      </w:r>
      <w:r>
        <w:t> </w:t>
      </w:r>
      <w:r w:rsidRPr="005D10B7">
        <w:t>tajnosti</w:t>
      </w:r>
      <w:r>
        <w:t xml:space="preserve">, </w:t>
      </w:r>
      <w:r w:rsidRPr="005D10B7">
        <w:t>podniknou</w:t>
      </w:r>
      <w:r>
        <w:t>t všechny nezbytné kroky k </w:t>
      </w:r>
      <w:r w:rsidRPr="005D10B7">
        <w:t xml:space="preserve">zabezpečení a nezpřístupnit třetím osobám </w:t>
      </w:r>
      <w:r>
        <w:t>diskrétní</w:t>
      </w:r>
      <w:r w:rsidRPr="005D10B7">
        <w:t xml:space="preserve"> informace (dále jen „</w:t>
      </w:r>
      <w:r w:rsidRPr="006F32A2">
        <w:rPr>
          <w:b/>
        </w:rPr>
        <w:t>Diskrétní informace</w:t>
      </w:r>
      <w:r w:rsidRPr="005D10B7">
        <w:t>“). Povinnost poskytovat informace podle zákona č. 106/1999 Sb., o svobodném přístupu k informacím, ve znění pozdějších předpisů, není tímto ustanovením dotčena. Za</w:t>
      </w:r>
      <w:r>
        <w:t> Diskrétní</w:t>
      </w:r>
      <w:r w:rsidRPr="005D10B7">
        <w:t xml:space="preserve"> informace se považují veškeré následující informace:</w:t>
      </w:r>
    </w:p>
    <w:p w14:paraId="6367C5A3" w14:textId="77777777" w:rsidR="002C1EA5" w:rsidRPr="00D55A5A" w:rsidRDefault="002C1EA5" w:rsidP="002C1EA5">
      <w:pPr>
        <w:pStyle w:val="Nadpis4"/>
        <w:numPr>
          <w:ilvl w:val="0"/>
          <w:numId w:val="10"/>
        </w:numPr>
        <w:ind w:left="1134" w:hanging="567"/>
      </w:pPr>
      <w:r w:rsidRPr="00D55A5A">
        <w:t xml:space="preserve">veškeré informace poskytnuté </w:t>
      </w:r>
      <w:r w:rsidR="00D657F7">
        <w:t>Kupujícímu Prodávajícím</w:t>
      </w:r>
      <w:r>
        <w:t xml:space="preserve"> </w:t>
      </w:r>
      <w:r w:rsidRPr="00D55A5A">
        <w:t xml:space="preserve">v souvislosti s plněním této Smlouvy (pokud nejsou výslovně obsaženy ve znění Smlouvy zveřejňovaném dle </w:t>
      </w:r>
      <w:r>
        <w:t xml:space="preserve">článku </w:t>
      </w:r>
      <w:r w:rsidR="00257B8D" w:rsidRPr="009127E0">
        <w:t>1</w:t>
      </w:r>
      <w:r w:rsidR="00855CC7">
        <w:t>1</w:t>
      </w:r>
      <w:r w:rsidR="00257B8D" w:rsidRPr="009127E0">
        <w:t xml:space="preserve">.6 </w:t>
      </w:r>
      <w:r w:rsidRPr="009127E0">
        <w:t>této</w:t>
      </w:r>
      <w:r>
        <w:t xml:space="preserve"> Smlouvy)</w:t>
      </w:r>
      <w:r w:rsidRPr="00D55A5A">
        <w:t>;</w:t>
      </w:r>
    </w:p>
    <w:p w14:paraId="1F15E8B1" w14:textId="77777777" w:rsidR="002C1EA5" w:rsidRPr="0006164E" w:rsidRDefault="002C1EA5" w:rsidP="002C1EA5">
      <w:pPr>
        <w:pStyle w:val="Nadpis4"/>
      </w:pPr>
      <w:r w:rsidRPr="005D10B7">
        <w:t>informace, na která se vztahuje zákonem uložená povinnost mlčenlivosti</w:t>
      </w:r>
      <w:r w:rsidR="00EE554D">
        <w:t>.</w:t>
      </w:r>
    </w:p>
    <w:p w14:paraId="268C860D" w14:textId="77777777" w:rsidR="002C1EA5" w:rsidRPr="005D10B7" w:rsidRDefault="002C1EA5" w:rsidP="002C1EA5">
      <w:pPr>
        <w:pStyle w:val="Nadpis2"/>
        <w:keepNext/>
        <w:ind w:left="578" w:hanging="578"/>
      </w:pPr>
      <w:r w:rsidRPr="00921859">
        <w:t>Povinnost</w:t>
      </w:r>
      <w:r w:rsidRPr="005D10B7">
        <w:t xml:space="preserve"> zachovávat mlčenlivost, uvedená v předchozím článku, se nevztahuje na informace:</w:t>
      </w:r>
    </w:p>
    <w:p w14:paraId="77FF5997" w14:textId="77777777" w:rsidR="002C1EA5" w:rsidRDefault="002C1EA5" w:rsidP="002C1EA5">
      <w:pPr>
        <w:pStyle w:val="Nadpis4"/>
        <w:numPr>
          <w:ilvl w:val="0"/>
          <w:numId w:val="11"/>
        </w:numPr>
        <w:ind w:left="1134" w:hanging="567"/>
      </w:pPr>
      <w:r w:rsidRPr="005D10B7">
        <w:t xml:space="preserve">které je </w:t>
      </w:r>
      <w:r w:rsidR="00D657F7">
        <w:t>Prodávající</w:t>
      </w:r>
      <w:r>
        <w:t xml:space="preserve"> </w:t>
      </w:r>
      <w:r w:rsidRPr="005D10B7">
        <w:t xml:space="preserve">povinen poskytnout třetím osobám </w:t>
      </w:r>
      <w:r>
        <w:t>podle zákona č. 106/1999 Sb., o </w:t>
      </w:r>
      <w:r w:rsidRPr="005D10B7">
        <w:t>svobodném přístupu k informacím, ve znění pozdějších předpisů;</w:t>
      </w:r>
    </w:p>
    <w:p w14:paraId="1A1CF0E4" w14:textId="77777777" w:rsidR="002C1EA5" w:rsidRPr="005D10B7" w:rsidRDefault="002C1EA5" w:rsidP="002C1EA5">
      <w:pPr>
        <w:pStyle w:val="Nadpis4"/>
      </w:pPr>
      <w:r w:rsidRPr="005D10B7">
        <w:t xml:space="preserve">jejichž sdělení vyžaduje </w:t>
      </w:r>
      <w:r>
        <w:t xml:space="preserve">jiný </w:t>
      </w:r>
      <w:r w:rsidRPr="005D10B7">
        <w:t>právní předpis.</w:t>
      </w:r>
    </w:p>
    <w:p w14:paraId="63521831" w14:textId="77777777" w:rsidR="002C1EA5" w:rsidRPr="005D10B7" w:rsidRDefault="002C1EA5" w:rsidP="002C1EA5">
      <w:pPr>
        <w:pStyle w:val="Nadpis4"/>
      </w:pPr>
      <w:r w:rsidRPr="005D10B7">
        <w:t>které jsou nebo se stanou všeobecně a veřejně přístupnými jinak než porušením právních povinností ze strany některé ze Smluvních stran;</w:t>
      </w:r>
    </w:p>
    <w:p w14:paraId="5F7706EF" w14:textId="77777777" w:rsidR="002C1EA5" w:rsidRPr="005D10B7" w:rsidRDefault="002C1EA5" w:rsidP="002C1EA5">
      <w:pPr>
        <w:pStyle w:val="Nadpis4"/>
      </w:pPr>
      <w:r w:rsidRPr="005D10B7">
        <w:t xml:space="preserve">u nichž je </w:t>
      </w:r>
      <w:r w:rsidR="00D657F7">
        <w:t>Kupující</w:t>
      </w:r>
      <w:r w:rsidRPr="005D10B7">
        <w:t xml:space="preserve"> schopen prokázat, že mu byly známy ještě před přijetím těchto informací od </w:t>
      </w:r>
      <w:r w:rsidR="00D657F7">
        <w:t>Prodávajícího</w:t>
      </w:r>
      <w:r w:rsidRPr="005D10B7">
        <w:t>, avšak pouze za podmínky, že se na tyto informace nevztahuje povinnost mlčenlivosti z jiných důvodů;</w:t>
      </w:r>
    </w:p>
    <w:p w14:paraId="7451F7AE" w14:textId="77777777" w:rsidR="002C1EA5" w:rsidRPr="005D10B7" w:rsidRDefault="002C1EA5" w:rsidP="002C1EA5">
      <w:pPr>
        <w:pStyle w:val="Nadpis4"/>
      </w:pPr>
      <w:r w:rsidRPr="005D10B7">
        <w:t xml:space="preserve">které budou </w:t>
      </w:r>
      <w:r w:rsidR="00D657F7">
        <w:t xml:space="preserve">Kupujícímu </w:t>
      </w:r>
      <w:r>
        <w:t>p</w:t>
      </w:r>
      <w:r w:rsidRPr="005D10B7">
        <w:t>o uzavření této Smlouvy sděleny bez závazku mlčenlivosti třetí stranou, jež rovněž není ve vztahu k těmto informacím nijak vázána</w:t>
      </w:r>
      <w:r>
        <w:t>.</w:t>
      </w:r>
    </w:p>
    <w:p w14:paraId="0797CDE4" w14:textId="77777777" w:rsidR="002C1EA5" w:rsidRPr="00921859" w:rsidRDefault="002C1EA5" w:rsidP="002C1EA5">
      <w:pPr>
        <w:pStyle w:val="Nadpis2"/>
      </w:pPr>
      <w:r w:rsidRPr="00921859">
        <w:t>Jako s Diskrétními informacemi musí být nakládáno také s informacemi, které splňují podmínky uvedené v</w:t>
      </w:r>
      <w:r>
        <w:t xml:space="preserve"> článku </w:t>
      </w:r>
      <w:r w:rsidR="00855CC7">
        <w:t>8</w:t>
      </w:r>
      <w:r w:rsidR="009D6E31">
        <w:t xml:space="preserve">.1 </w:t>
      </w:r>
      <w:r>
        <w:t>této Smlouvy</w:t>
      </w:r>
      <w:r w:rsidRPr="00921859">
        <w:t xml:space="preserve">, i když byly získané náhodně nebo bez vědomí </w:t>
      </w:r>
      <w:r w:rsidR="009D6E31">
        <w:t>Prodávajícího</w:t>
      </w:r>
      <w:r w:rsidRPr="00921859">
        <w:t xml:space="preserve">, a dále s veškerými informacemi získanými od jakékoliv třetí strany, pokud se týkají </w:t>
      </w:r>
      <w:r w:rsidR="007027FD">
        <w:t>Prodávajícího</w:t>
      </w:r>
      <w:r>
        <w:t xml:space="preserve"> </w:t>
      </w:r>
      <w:r w:rsidRPr="00921859">
        <w:t>či plnění této Smlouvy.</w:t>
      </w:r>
    </w:p>
    <w:p w14:paraId="65C26B15" w14:textId="77777777" w:rsidR="002C1EA5" w:rsidRPr="00921859" w:rsidRDefault="009D6E31" w:rsidP="002C1EA5">
      <w:pPr>
        <w:pStyle w:val="Nadpis2"/>
      </w:pPr>
      <w:r>
        <w:t>Kupující</w:t>
      </w:r>
      <w:r w:rsidR="002C1EA5">
        <w:t xml:space="preserve"> </w:t>
      </w:r>
      <w:r w:rsidR="002C1EA5" w:rsidRPr="00921859">
        <w:t>se zavazuje, že Diskrétní informace užije pouze za účelem plnění této Smlouvy. K jinému použití je třeba předchozí písemn</w:t>
      </w:r>
      <w:r w:rsidR="002C1EA5">
        <w:t xml:space="preserve">ý souhlas </w:t>
      </w:r>
      <w:r>
        <w:t>Prodávajícího</w:t>
      </w:r>
      <w:r w:rsidR="002C1EA5" w:rsidRPr="00921859">
        <w:t>.</w:t>
      </w:r>
    </w:p>
    <w:p w14:paraId="6E92FADD" w14:textId="77777777" w:rsidR="004519F2" w:rsidRDefault="00EE0D01" w:rsidP="004519F2">
      <w:pPr>
        <w:pStyle w:val="Nadpis1"/>
      </w:pPr>
      <w:r>
        <w:t>sankce</w:t>
      </w:r>
    </w:p>
    <w:p w14:paraId="17AEE241" w14:textId="77777777" w:rsidR="0059790C" w:rsidRDefault="00EE0D01" w:rsidP="0059790C">
      <w:pPr>
        <w:pStyle w:val="Nadpis2"/>
      </w:pPr>
      <w:r>
        <w:t>V případě, že Kupující poruší povinnost uvedenou v článku 4.</w:t>
      </w:r>
      <w:r w:rsidR="00855CC7">
        <w:t>4</w:t>
      </w:r>
      <w:r>
        <w:t xml:space="preserve"> této Smlouvy a neuhradí Kupní cenu ve stanovené lhůtě, je Prodávající oprávněn účtovat smluvní pokutu ve výši 200 Kč </w:t>
      </w:r>
      <w:r w:rsidR="008B4B19">
        <w:br/>
      </w:r>
      <w:r>
        <w:t>(slovy: dvě stě korun českých) za každý započatý den prodlení Kupujícího.</w:t>
      </w:r>
    </w:p>
    <w:p w14:paraId="2B2A95BB" w14:textId="77777777" w:rsidR="0059790C" w:rsidRPr="00921859" w:rsidRDefault="0059790C" w:rsidP="0059790C">
      <w:pPr>
        <w:pStyle w:val="Nadpis2"/>
      </w:pPr>
      <w:r w:rsidRPr="00921859">
        <w:t xml:space="preserve">V případě, že </w:t>
      </w:r>
      <w:r w:rsidR="00EE0D01">
        <w:t>Kupující</w:t>
      </w:r>
      <w:r>
        <w:t xml:space="preserve"> </w:t>
      </w:r>
      <w:r w:rsidRPr="00921859">
        <w:t xml:space="preserve">poruší některou z povinností mlčenlivosti dle </w:t>
      </w:r>
      <w:r>
        <w:t xml:space="preserve">článku </w:t>
      </w:r>
      <w:r w:rsidR="00855CC7">
        <w:t>8</w:t>
      </w:r>
      <w:r w:rsidR="00EE0D01">
        <w:t xml:space="preserve"> </w:t>
      </w:r>
      <w:r>
        <w:t>této</w:t>
      </w:r>
      <w:r w:rsidRPr="00921859">
        <w:t xml:space="preserve"> Smlouvy, je </w:t>
      </w:r>
      <w:r w:rsidR="00EE0D01">
        <w:t xml:space="preserve">Prodávající oprávněn účtovat </w:t>
      </w:r>
      <w:r w:rsidRPr="00921859">
        <w:t xml:space="preserve">smluvní pokutu ve výši </w:t>
      </w:r>
      <w:r w:rsidR="00EE0D01">
        <w:t>2</w:t>
      </w:r>
      <w:r w:rsidRPr="00921859">
        <w:t xml:space="preserve">.000 Kč </w:t>
      </w:r>
      <w:r>
        <w:t xml:space="preserve">(slovy: </w:t>
      </w:r>
      <w:r w:rsidR="00EE0D01">
        <w:t>dva</w:t>
      </w:r>
      <w:r>
        <w:t xml:space="preserve"> tisíc</w:t>
      </w:r>
      <w:r w:rsidR="00EE0D01">
        <w:t>e</w:t>
      </w:r>
      <w:r>
        <w:t xml:space="preserve"> korun českých</w:t>
      </w:r>
      <w:r w:rsidRPr="00921859">
        <w:t xml:space="preserve"> za každý jednotlivý případ porušení. </w:t>
      </w:r>
    </w:p>
    <w:p w14:paraId="1BBEF0AA" w14:textId="77777777" w:rsidR="009D3149" w:rsidRPr="009D3149" w:rsidRDefault="009D3149" w:rsidP="004519F2">
      <w:pPr>
        <w:pStyle w:val="Nadpis2"/>
        <w:rPr>
          <w:i/>
        </w:rPr>
      </w:pPr>
      <w:r>
        <w:t xml:space="preserve">V případě prodlení s úhradou Kupní ceny je Kupující povinen zaplatit, kromě smluvní pokuty uvedené v článku </w:t>
      </w:r>
      <w:r w:rsidR="00855CC7">
        <w:t>9</w:t>
      </w:r>
      <w:r>
        <w:t>.1 této Smlouvy, i úroky z prodlení dle platné právní úpravy.</w:t>
      </w:r>
    </w:p>
    <w:p w14:paraId="07237969" w14:textId="77777777" w:rsidR="004519F2" w:rsidRPr="00EA3E3B" w:rsidRDefault="004519F2" w:rsidP="004519F2">
      <w:pPr>
        <w:pStyle w:val="Nadpis2"/>
        <w:rPr>
          <w:i/>
        </w:rPr>
      </w:pPr>
      <w:r w:rsidRPr="00EA3E3B">
        <w:t xml:space="preserve">Zaplacením smluvní pokuty není dotčeno právo na náhradu škody vzniklé z porušení povinnosti, ke které se smluvní pokuta vztahuje. </w:t>
      </w:r>
    </w:p>
    <w:p w14:paraId="76F567D7" w14:textId="77777777" w:rsidR="004519F2" w:rsidRPr="004519F2" w:rsidRDefault="004519F2" w:rsidP="004519F2">
      <w:pPr>
        <w:pStyle w:val="Nadpis2"/>
      </w:pPr>
      <w:r w:rsidRPr="00EA3E3B">
        <w:t xml:space="preserve">Smluvní pokuta </w:t>
      </w:r>
      <w:r w:rsidR="00E82A7D">
        <w:t>je splatná</w:t>
      </w:r>
      <w:r w:rsidRPr="00EA3E3B">
        <w:t xml:space="preserve"> do </w:t>
      </w:r>
      <w:r w:rsidR="00113CA9">
        <w:t>21</w:t>
      </w:r>
      <w:r w:rsidRPr="00EA3E3B">
        <w:t xml:space="preserve"> </w:t>
      </w:r>
      <w:r>
        <w:t>(</w:t>
      </w:r>
      <w:r w:rsidR="00113CA9">
        <w:t>jedenadvaceti</w:t>
      </w:r>
      <w:r>
        <w:t xml:space="preserve">) kalendářních </w:t>
      </w:r>
      <w:r w:rsidRPr="00EA3E3B">
        <w:t xml:space="preserve">dnů od </w:t>
      </w:r>
      <w:r w:rsidR="00113CA9">
        <w:t>jejího vystavení</w:t>
      </w:r>
      <w:r>
        <w:t xml:space="preserve"> </w:t>
      </w:r>
      <w:r w:rsidR="00E82A7D">
        <w:t>Prodávající</w:t>
      </w:r>
      <w:r w:rsidR="00113CA9">
        <w:t>m</w:t>
      </w:r>
      <w:r>
        <w:t xml:space="preserve">. </w:t>
      </w:r>
    </w:p>
    <w:p w14:paraId="3F9D93DF" w14:textId="77777777" w:rsidR="00F51B34" w:rsidRPr="004519F2" w:rsidRDefault="00F51B34" w:rsidP="00F51B34">
      <w:pPr>
        <w:pStyle w:val="Nadpis1"/>
      </w:pPr>
      <w:r w:rsidRPr="00EA3E3B">
        <w:lastRenderedPageBreak/>
        <w:t>Doba trvání Smlouvy a její ukončení</w:t>
      </w:r>
    </w:p>
    <w:p w14:paraId="1B3EBA17" w14:textId="77777777" w:rsidR="00855CC7" w:rsidRDefault="00855CC7" w:rsidP="00855CC7">
      <w:pPr>
        <w:pStyle w:val="Nadpis2"/>
      </w:pPr>
      <w:r w:rsidRPr="004519F2">
        <w:t xml:space="preserve">Tato Smlouva nabývá platnosti </w:t>
      </w:r>
      <w:r>
        <w:t xml:space="preserve">a účinnosti </w:t>
      </w:r>
      <w:r w:rsidRPr="004519F2">
        <w:t>dnem jejího podpisu oběma Smluvními</w:t>
      </w:r>
      <w:r>
        <w:t xml:space="preserve"> stranami.</w:t>
      </w:r>
    </w:p>
    <w:p w14:paraId="5075C34B" w14:textId="77777777" w:rsidR="00F51B34" w:rsidRDefault="00B810FF" w:rsidP="00811C39">
      <w:pPr>
        <w:pStyle w:val="Nadpis2"/>
      </w:pPr>
      <w:r>
        <w:t>Tato Smlouva může být ukončena dohodou Smluvních stran.</w:t>
      </w:r>
    </w:p>
    <w:p w14:paraId="50D20443" w14:textId="77777777" w:rsidR="009473CB" w:rsidRDefault="009473CB" w:rsidP="009473CB">
      <w:pPr>
        <w:pStyle w:val="Nadpis2"/>
      </w:pPr>
      <w:r>
        <w:t xml:space="preserve">Smluvní strany jsou oprávněny od této Smlouvy odstoupit pouze v souladu s ustanovením </w:t>
      </w:r>
      <w:r w:rsidR="008C1514">
        <w:br/>
      </w:r>
      <w:r>
        <w:t>§ 2001 a násl. Občanského zákoníku.</w:t>
      </w:r>
    </w:p>
    <w:p w14:paraId="23FA6D63" w14:textId="77777777" w:rsidR="009473CB" w:rsidRPr="00882ADB" w:rsidRDefault="00B810FF" w:rsidP="009473CB">
      <w:pPr>
        <w:pStyle w:val="Nadpis2"/>
      </w:pPr>
      <w:r>
        <w:t xml:space="preserve">Prodávající je oprávněn </w:t>
      </w:r>
      <w:r w:rsidR="00BB6583">
        <w:t xml:space="preserve">od Smlouvy odstoupit </w:t>
      </w:r>
      <w:r w:rsidR="00E90E5F">
        <w:t>v případě podstatného porušení této Smlouvy ze strany Kupujícího, kterým se ve smyslu § 2002 Občanského zákoníku považují zejména případy, kdy</w:t>
      </w:r>
      <w:r w:rsidR="00BB6583">
        <w:t>:</w:t>
      </w:r>
    </w:p>
    <w:p w14:paraId="594329C8" w14:textId="77777777" w:rsidR="00882ADB" w:rsidRDefault="009473CB" w:rsidP="00BB6583">
      <w:pPr>
        <w:pStyle w:val="Nadpis4"/>
        <w:numPr>
          <w:ilvl w:val="0"/>
          <w:numId w:val="16"/>
        </w:numPr>
        <w:ind w:left="1134" w:hanging="567"/>
      </w:pPr>
      <w:r>
        <w:t>Kupující neuhradí Kupní cenu</w:t>
      </w:r>
      <w:r w:rsidR="00243747">
        <w:t xml:space="preserve"> ani do 30 (třiceti) kalendářních dnů od převzetí Majetku, resp. podpisu oboustranně odsouhlaseného Předávacího protokolu</w:t>
      </w:r>
      <w:r>
        <w:t>;</w:t>
      </w:r>
    </w:p>
    <w:p w14:paraId="00A6CE0E" w14:textId="77777777" w:rsidR="009473CB" w:rsidRPr="009473CB" w:rsidRDefault="00BB6583" w:rsidP="009473CB">
      <w:pPr>
        <w:pStyle w:val="Nadpis4"/>
      </w:pPr>
      <w:r>
        <w:t xml:space="preserve">prohlášení Kupujícího uvedená v článku </w:t>
      </w:r>
      <w:r w:rsidR="00855CC7">
        <w:t>6</w:t>
      </w:r>
      <w:r>
        <w:t xml:space="preserve"> této Smlouvy nejsou pravdivá, úplná nebo přesná.</w:t>
      </w:r>
    </w:p>
    <w:p w14:paraId="1A3B8DE2" w14:textId="08332556" w:rsidR="00882ADB" w:rsidRDefault="00882ADB" w:rsidP="00F51B34">
      <w:pPr>
        <w:pStyle w:val="Nadpis2"/>
      </w:pPr>
      <w:r>
        <w:t>Kupující je oprávněn od této Smlouvy odstoupit v</w:t>
      </w:r>
      <w:r w:rsidR="00CE58FE">
        <w:t> </w:t>
      </w:r>
      <w:r>
        <w:t>případě</w:t>
      </w:r>
      <w:r w:rsidR="00CE58FE">
        <w:t xml:space="preserve"> podstatného porušení této Smlouvy ze strany Prodávajícího, kterým se ve smyslu § 2002 Občanského zákoníku rozumí</w:t>
      </w:r>
      <w:r>
        <w:t xml:space="preserve"> nepředá</w:t>
      </w:r>
      <w:r w:rsidR="00CE58FE">
        <w:t>ní</w:t>
      </w:r>
      <w:r>
        <w:t xml:space="preserve"> </w:t>
      </w:r>
      <w:r w:rsidR="00CE58FE">
        <w:t>Majetku Kupujícímu</w:t>
      </w:r>
      <w:r>
        <w:t xml:space="preserve"> nebo nepřevede</w:t>
      </w:r>
      <w:r w:rsidR="00CE58FE">
        <w:t>ní</w:t>
      </w:r>
      <w:r>
        <w:t xml:space="preserve"> vlastnické</w:t>
      </w:r>
      <w:r w:rsidR="00C51177">
        <w:t>ho</w:t>
      </w:r>
      <w:r>
        <w:t xml:space="preserve"> práv</w:t>
      </w:r>
      <w:r w:rsidR="000D27EA">
        <w:t>a</w:t>
      </w:r>
      <w:r>
        <w:t xml:space="preserve"> k</w:t>
      </w:r>
      <w:r w:rsidR="00CE58FE">
        <w:t> </w:t>
      </w:r>
      <w:r>
        <w:t>Majetku</w:t>
      </w:r>
      <w:r w:rsidR="00CE58FE">
        <w:t xml:space="preserve"> ve prospěch Kupujícího</w:t>
      </w:r>
      <w:r>
        <w:t>, a to ani v dodatečně poskytnuté přiměřené lhůtě.</w:t>
      </w:r>
    </w:p>
    <w:p w14:paraId="79BEE3AD" w14:textId="77777777" w:rsidR="00F51B34" w:rsidRPr="00413A35" w:rsidRDefault="00F51B34" w:rsidP="00F51B34">
      <w:pPr>
        <w:pStyle w:val="Nadpis2"/>
        <w:rPr>
          <w:i/>
        </w:rPr>
      </w:pPr>
      <w:r w:rsidRPr="00EA3E3B">
        <w:t xml:space="preserve">Odstoupení od Smlouvy je účinné okamžikem doručení písemného vyhotovení takového odstoupení druhé </w:t>
      </w:r>
      <w:r>
        <w:t>S</w:t>
      </w:r>
      <w:r w:rsidRPr="00EA3E3B">
        <w:t>mluvní straně.</w:t>
      </w:r>
      <w:r w:rsidRPr="00413A35">
        <w:rPr>
          <w:sz w:val="22"/>
          <w:szCs w:val="22"/>
        </w:rPr>
        <w:t xml:space="preserve"> </w:t>
      </w:r>
      <w:r w:rsidRPr="00EA3E3B">
        <w:t xml:space="preserve">V případě odstoupení od této Smlouvy zůstávají v účinnosti ustanovení této Smlouvy týkající se smluvních pokut a dalších smluvních sankcí, volby práva, ochrany informací a řešení sporů a taková další ustanovení, o nichž to výslovně stanoví tato Smlouva, nebo ustanovení, z jejichž povahy vyplývá, že mají trvat i po skončení </w:t>
      </w:r>
      <w:r>
        <w:t xml:space="preserve">této </w:t>
      </w:r>
      <w:r w:rsidRPr="00EA3E3B">
        <w:t>Smlouvy.</w:t>
      </w:r>
    </w:p>
    <w:p w14:paraId="2B31619E" w14:textId="77777777" w:rsidR="00833A80" w:rsidRDefault="00833A80" w:rsidP="00833A80">
      <w:pPr>
        <w:pStyle w:val="Nadpis1"/>
      </w:pPr>
      <w:r>
        <w:t>závěrečná ustanovení</w:t>
      </w:r>
    </w:p>
    <w:p w14:paraId="207AACB6" w14:textId="77777777" w:rsidR="0010308D" w:rsidRDefault="0010308D" w:rsidP="0010308D">
      <w:pPr>
        <w:pStyle w:val="Nadpis2"/>
      </w:pPr>
      <w:r w:rsidRPr="006C310F">
        <w:t>Oznámení</w:t>
      </w:r>
      <w:r>
        <w:t xml:space="preserve"> nebo jiná sdělení podle této Smlouvy musí být učiněna písemně v českém jazyce. Jakékoliv úkony směřující ke skončení této Smlouvy musí být doručeny druhé Smluvní straně datovou schránkou nebo formou doporučeného dopisu. Oznámení nebo jiná sdělení podle této Smlouvy se budou považovat za řádně učiněná, pokud budou doručena osobně, poštou, emailem či kurýrem na adresy uvedené v tomto článku nebo na jinou adresu, kterou příslušná Smluvní strana v předstihu písemně oznámí druhé Smluvní straně.</w:t>
      </w:r>
    </w:p>
    <w:p w14:paraId="1D409271" w14:textId="77777777" w:rsidR="0010308D" w:rsidRDefault="00BB6583" w:rsidP="00BB6583">
      <w:pPr>
        <w:pStyle w:val="Nadpis4"/>
        <w:numPr>
          <w:ilvl w:val="0"/>
          <w:numId w:val="0"/>
        </w:numPr>
        <w:spacing w:after="60"/>
        <w:ind w:left="1134" w:hanging="567"/>
      </w:pPr>
      <w:r>
        <w:t>Prodávající</w:t>
      </w:r>
      <w:r w:rsidR="0010308D">
        <w:t>:</w:t>
      </w:r>
      <w:r w:rsidR="0010308D">
        <w:tab/>
        <w:t>Název:</w:t>
      </w:r>
      <w:r w:rsidR="0010308D" w:rsidRPr="00780354">
        <w:t xml:space="preserve"> </w:t>
      </w:r>
      <w:r w:rsidR="0010308D">
        <w:t xml:space="preserve">Ministerstvo </w:t>
      </w:r>
      <w:r w:rsidR="009E6AE0">
        <w:t xml:space="preserve">práce a sociálních věcí </w:t>
      </w:r>
    </w:p>
    <w:p w14:paraId="513EC819" w14:textId="77777777" w:rsidR="0010308D" w:rsidRDefault="0010308D" w:rsidP="00BB6583">
      <w:pPr>
        <w:spacing w:after="60"/>
        <w:ind w:left="1842" w:firstLine="282"/>
      </w:pPr>
      <w:r>
        <w:t xml:space="preserve">Adresa: </w:t>
      </w:r>
      <w:r w:rsidR="009E6AE0">
        <w:t>Na Poříčním právu 1/376</w:t>
      </w:r>
      <w:r>
        <w:t xml:space="preserve">, Praha </w:t>
      </w:r>
      <w:r w:rsidR="009E6AE0">
        <w:t>2</w:t>
      </w:r>
      <w:r>
        <w:t xml:space="preserve">, PSČ </w:t>
      </w:r>
      <w:r w:rsidR="009E6AE0">
        <w:t>120 00</w:t>
      </w:r>
    </w:p>
    <w:p w14:paraId="708F591F" w14:textId="63C9F01A" w:rsidR="0010308D" w:rsidRDefault="0010308D" w:rsidP="00BB6583">
      <w:pPr>
        <w:spacing w:after="60"/>
        <w:ind w:left="1560" w:firstLine="564"/>
      </w:pPr>
      <w:r>
        <w:t xml:space="preserve">E-mail: </w:t>
      </w:r>
      <w:hyperlink r:id="rId13" w:history="1">
        <w:r w:rsidR="00C51177" w:rsidRPr="00BB05ED">
          <w:rPr>
            <w:rStyle w:val="Hypertextovodkaz"/>
          </w:rPr>
          <w:t>iveta.pekarkova@mpsv.cz</w:t>
        </w:r>
      </w:hyperlink>
      <w:r w:rsidR="00C4201D">
        <w:t xml:space="preserve"> </w:t>
      </w:r>
    </w:p>
    <w:p w14:paraId="465AE5A2" w14:textId="77777777" w:rsidR="0010308D" w:rsidRDefault="0010308D" w:rsidP="00BB6583">
      <w:pPr>
        <w:spacing w:after="240"/>
        <w:ind w:left="1843" w:firstLine="284"/>
      </w:pPr>
      <w:r>
        <w:t xml:space="preserve">Datová schránka: </w:t>
      </w:r>
      <w:r w:rsidR="00C4201D" w:rsidRPr="00702F04">
        <w:rPr>
          <w:rFonts w:cs="Arial"/>
          <w:color w:val="000000"/>
          <w:szCs w:val="18"/>
        </w:rPr>
        <w:t>sc9aavg</w:t>
      </w:r>
    </w:p>
    <w:p w14:paraId="28285CEE" w14:textId="1AF132FE" w:rsidR="0010308D" w:rsidRPr="00C043A0" w:rsidRDefault="00BB6583" w:rsidP="00BB6583">
      <w:pPr>
        <w:pStyle w:val="Nadpis4"/>
        <w:numPr>
          <w:ilvl w:val="0"/>
          <w:numId w:val="0"/>
        </w:numPr>
        <w:spacing w:after="60"/>
        <w:ind w:left="1134" w:hanging="567"/>
        <w:rPr>
          <w:highlight w:val="yellow"/>
        </w:rPr>
      </w:pPr>
      <w:r w:rsidRPr="00C043A0">
        <w:rPr>
          <w:highlight w:val="yellow"/>
        </w:rPr>
        <w:t>Kupující</w:t>
      </w:r>
      <w:r w:rsidR="0010308D" w:rsidRPr="00C043A0">
        <w:rPr>
          <w:highlight w:val="yellow"/>
        </w:rPr>
        <w:t>:</w:t>
      </w:r>
      <w:r w:rsidR="0010308D" w:rsidRPr="00C043A0">
        <w:rPr>
          <w:highlight w:val="yellow"/>
        </w:rPr>
        <w:tab/>
      </w:r>
      <w:r w:rsidRPr="00C043A0">
        <w:rPr>
          <w:highlight w:val="yellow"/>
        </w:rPr>
        <w:tab/>
      </w:r>
      <w:r w:rsidR="0010308D" w:rsidRPr="00C043A0">
        <w:rPr>
          <w:highlight w:val="yellow"/>
        </w:rPr>
        <w:t xml:space="preserve">Název: </w:t>
      </w:r>
    </w:p>
    <w:p w14:paraId="2F81F193" w14:textId="2DA89B6D" w:rsidR="00855CC7" w:rsidRPr="00C043A0" w:rsidRDefault="0010308D" w:rsidP="00855CC7">
      <w:pPr>
        <w:spacing w:after="60"/>
        <w:ind w:left="1842" w:firstLine="282"/>
        <w:rPr>
          <w:rFonts w:cs="Arial"/>
          <w:highlight w:val="yellow"/>
        </w:rPr>
      </w:pPr>
      <w:r w:rsidRPr="00C043A0">
        <w:rPr>
          <w:highlight w:val="yellow"/>
        </w:rPr>
        <w:t xml:space="preserve">Adresa: </w:t>
      </w:r>
    </w:p>
    <w:p w14:paraId="271D6973" w14:textId="0E0D2DF6" w:rsidR="0010308D" w:rsidRPr="00C043A0" w:rsidRDefault="0010308D" w:rsidP="00855CC7">
      <w:pPr>
        <w:spacing w:after="60"/>
        <w:ind w:left="1842" w:firstLine="282"/>
        <w:rPr>
          <w:highlight w:val="yellow"/>
        </w:rPr>
      </w:pPr>
      <w:r w:rsidRPr="00C043A0">
        <w:rPr>
          <w:highlight w:val="yellow"/>
        </w:rPr>
        <w:t xml:space="preserve">E-mail: </w:t>
      </w:r>
    </w:p>
    <w:p w14:paraId="2E631A79" w14:textId="7DCB087D" w:rsidR="0010308D" w:rsidRDefault="0010308D" w:rsidP="0010308D">
      <w:pPr>
        <w:ind w:left="1560" w:firstLine="564"/>
        <w:rPr>
          <w:rFonts w:cs="Arial"/>
        </w:rPr>
      </w:pPr>
      <w:r w:rsidRPr="00C043A0">
        <w:rPr>
          <w:highlight w:val="yellow"/>
        </w:rPr>
        <w:t>Datová schránka:</w:t>
      </w:r>
      <w:r>
        <w:t xml:space="preserve"> </w:t>
      </w:r>
      <w:r w:rsidR="00CA1188" w:rsidDel="00CA1188">
        <w:rPr>
          <w:rFonts w:cs="Arial"/>
        </w:rPr>
        <w:t xml:space="preserve"> </w:t>
      </w:r>
    </w:p>
    <w:p w14:paraId="2AFB688D" w14:textId="77777777" w:rsidR="00793A90" w:rsidRDefault="00793A90" w:rsidP="0010308D">
      <w:pPr>
        <w:ind w:left="1560" w:firstLine="564"/>
      </w:pPr>
    </w:p>
    <w:p w14:paraId="09E6C5D6" w14:textId="77777777" w:rsidR="0010308D" w:rsidRPr="006C310F" w:rsidRDefault="0010308D" w:rsidP="0010308D">
      <w:pPr>
        <w:pStyle w:val="Nadpis2"/>
      </w:pPr>
      <w:r w:rsidRPr="006C310F">
        <w:t>Účinnost oznámení nastává v pracovní den následující po dni doručení tohoto oznámení druhé Smluvní straně.</w:t>
      </w:r>
    </w:p>
    <w:p w14:paraId="754069B2" w14:textId="77777777" w:rsidR="00D703DF" w:rsidRDefault="00D703DF" w:rsidP="00D703DF">
      <w:pPr>
        <w:pStyle w:val="Nadpis2"/>
      </w:pPr>
      <w:r>
        <w:t xml:space="preserve">Smluvní strany se dohodly na určení Oprávněných osob za </w:t>
      </w:r>
      <w:r w:rsidR="002E3EC4">
        <w:t>Prodávajícího a Kupujícího</w:t>
      </w:r>
      <w:r>
        <w:t xml:space="preserve"> (dále jen „</w:t>
      </w:r>
      <w:r w:rsidRPr="00FA306C">
        <w:rPr>
          <w:b/>
        </w:rPr>
        <w:t>Oprávněné osoby</w:t>
      </w:r>
      <w:r>
        <w:t xml:space="preserve">“). Oprávněné osoby jsou oprávněné ke všem jednáním týkající se této Smlouvy, není-li v této Smlouvě stanoveno jinak, s výjimkou změn nebo ukončení této Smlouvy. </w:t>
      </w:r>
      <w:r>
        <w:lastRenderedPageBreak/>
        <w:t>V případě, že má Smluvní strana více Oprávněných osob, zasílají se veškeré</w:t>
      </w:r>
      <w:r w:rsidR="002E3EC4">
        <w:t xml:space="preserve"> </w:t>
      </w:r>
      <w:r>
        <w:t>e-mailové zprávy na adresy všech Oprávněných osob současně.</w:t>
      </w:r>
    </w:p>
    <w:p w14:paraId="4323D264" w14:textId="77777777" w:rsidR="00A02427" w:rsidRPr="00A02427" w:rsidRDefault="00A02427" w:rsidP="00A02427"/>
    <w:p w14:paraId="504B2290" w14:textId="77777777" w:rsidR="00D703DF" w:rsidRDefault="002E3EC4" w:rsidP="008C1514">
      <w:pPr>
        <w:pStyle w:val="Nadpis4"/>
        <w:keepNext/>
        <w:numPr>
          <w:ilvl w:val="0"/>
          <w:numId w:val="17"/>
        </w:numPr>
        <w:spacing w:after="60"/>
        <w:ind w:left="1134" w:hanging="567"/>
      </w:pPr>
      <w:r>
        <w:t>Oprávněn</w:t>
      </w:r>
      <w:r w:rsidR="002946B4">
        <w:t>ými</w:t>
      </w:r>
      <w:r>
        <w:t xml:space="preserve"> osob</w:t>
      </w:r>
      <w:r w:rsidR="002946B4">
        <w:t>ami</w:t>
      </w:r>
      <w:r>
        <w:t xml:space="preserve"> Prodávajícího j</w:t>
      </w:r>
      <w:r w:rsidR="002946B4">
        <w:t>sou</w:t>
      </w:r>
      <w:r w:rsidR="00D703DF">
        <w:t>:</w:t>
      </w:r>
    </w:p>
    <w:p w14:paraId="6D79DF27" w14:textId="78045567" w:rsidR="002946B4" w:rsidRPr="00811C39" w:rsidRDefault="005F1829">
      <w:pPr>
        <w:spacing w:after="60"/>
        <w:ind w:left="1134"/>
        <w:rPr>
          <w:rFonts w:cs="Arial"/>
        </w:rPr>
      </w:pPr>
      <w:r>
        <w:rPr>
          <w:rFonts w:cs="Arial"/>
        </w:rPr>
        <w:t>Ing. Iveta Pekárková</w:t>
      </w:r>
      <w:r w:rsidR="002946B4" w:rsidRPr="00811C39">
        <w:rPr>
          <w:rFonts w:cs="Arial"/>
        </w:rPr>
        <w:t>,</w:t>
      </w:r>
      <w:r w:rsidR="00A377FC">
        <w:rPr>
          <w:rFonts w:cs="Arial"/>
        </w:rPr>
        <w:t xml:space="preserve"> vedoucí oddělení správy majetku a autoprovozu,</w:t>
      </w:r>
      <w:r w:rsidR="002946B4" w:rsidRPr="00811C39">
        <w:rPr>
          <w:rFonts w:cs="Arial"/>
        </w:rPr>
        <w:t xml:space="preserve"> telefon:</w:t>
      </w:r>
      <w:r w:rsidR="00C03F5E">
        <w:rPr>
          <w:rFonts w:cs="Arial"/>
        </w:rPr>
        <w:t xml:space="preserve"> +420 117 293 783</w:t>
      </w:r>
      <w:r w:rsidR="002946B4" w:rsidRPr="00811C39">
        <w:rPr>
          <w:rFonts w:cs="Arial"/>
        </w:rPr>
        <w:t xml:space="preserve">, e-mail: </w:t>
      </w:r>
      <w:hyperlink r:id="rId14" w:history="1">
        <w:r w:rsidR="00C03F5E" w:rsidRPr="005A1CA0">
          <w:rPr>
            <w:rStyle w:val="Hypertextovodkaz"/>
            <w:rFonts w:cs="Arial"/>
          </w:rPr>
          <w:t>iveta.pekarkova@mpsv.cz.</w:t>
        </w:r>
      </w:hyperlink>
      <w:r w:rsidR="00A377FC">
        <w:rPr>
          <w:rFonts w:cs="Arial"/>
        </w:rPr>
        <w:t xml:space="preserve"> </w:t>
      </w:r>
    </w:p>
    <w:p w14:paraId="1332C74E" w14:textId="3FEE167D" w:rsidR="00AE4FEF" w:rsidRDefault="002E3EC4" w:rsidP="00811C39">
      <w:pPr>
        <w:ind w:left="1134"/>
      </w:pPr>
      <w:r>
        <w:t>případně j</w:t>
      </w:r>
      <w:r w:rsidR="00FC3480">
        <w:t>í</w:t>
      </w:r>
      <w:r>
        <w:t xml:space="preserve"> pověřené osoby</w:t>
      </w:r>
      <w:r w:rsidR="00FC3480">
        <w:t xml:space="preserve"> níže</w:t>
      </w:r>
      <w:r w:rsidR="004D2547">
        <w:t>:</w:t>
      </w:r>
    </w:p>
    <w:p w14:paraId="0D1CA16E" w14:textId="00B06394" w:rsidR="00523F4E" w:rsidRDefault="00AE4FEF" w:rsidP="00811C39">
      <w:pPr>
        <w:ind w:left="1134"/>
      </w:pPr>
      <w:r>
        <w:t>Aleš Nepomucký, ministerský rada, telefon</w:t>
      </w:r>
      <w:r w:rsidR="00394740">
        <w:t>:</w:t>
      </w:r>
      <w:r>
        <w:t xml:space="preserve"> +420 778</w:t>
      </w:r>
      <w:r w:rsidR="00C37DF4">
        <w:t> 487 686, e-mail: ales.nepomucky@mpsv.cz;</w:t>
      </w:r>
      <w:r w:rsidR="00A377FC">
        <w:t xml:space="preserve"> </w:t>
      </w:r>
    </w:p>
    <w:p w14:paraId="34162220" w14:textId="34705FFE" w:rsidR="00394740" w:rsidRDefault="00394740" w:rsidP="00811C39">
      <w:pPr>
        <w:ind w:left="1134"/>
      </w:pPr>
      <w:r>
        <w:t xml:space="preserve">Stanislav Smrž, dispečer autoprovozu, telefon: </w:t>
      </w:r>
      <w:r w:rsidR="000E7610">
        <w:t>+420 722 978 730, e</w:t>
      </w:r>
      <w:r w:rsidR="00DA082B">
        <w:t>-mail: stanislav.smrz@mpsv.cz.</w:t>
      </w:r>
    </w:p>
    <w:p w14:paraId="09C17B02" w14:textId="77777777" w:rsidR="00D703DF" w:rsidRPr="00C043A0" w:rsidRDefault="002E3EC4" w:rsidP="008C1514">
      <w:pPr>
        <w:pStyle w:val="Nadpis4"/>
        <w:numPr>
          <w:ilvl w:val="0"/>
          <w:numId w:val="10"/>
        </w:numPr>
        <w:spacing w:after="60"/>
        <w:ind w:left="1134" w:hanging="567"/>
        <w:rPr>
          <w:highlight w:val="yellow"/>
        </w:rPr>
      </w:pPr>
      <w:r w:rsidRPr="00C043A0">
        <w:rPr>
          <w:highlight w:val="yellow"/>
        </w:rPr>
        <w:t>Oprávněnou osobou Kupujícího je</w:t>
      </w:r>
      <w:r w:rsidR="00D703DF" w:rsidRPr="00C043A0">
        <w:rPr>
          <w:highlight w:val="yellow"/>
        </w:rPr>
        <w:t>:</w:t>
      </w:r>
    </w:p>
    <w:p w14:paraId="5E98AA8E" w14:textId="017259F1" w:rsidR="00D703DF" w:rsidRDefault="001D5809" w:rsidP="00D703DF">
      <w:pPr>
        <w:ind w:left="1134"/>
        <w:rPr>
          <w:rFonts w:cs="Arial"/>
        </w:rPr>
      </w:pPr>
      <w:r w:rsidRPr="00C043A0">
        <w:rPr>
          <w:rFonts w:cs="Arial"/>
          <w:highlight w:val="yellow"/>
        </w:rPr>
        <w:t>………</w:t>
      </w:r>
      <w:proofErr w:type="gramStart"/>
      <w:r w:rsidRPr="00C043A0">
        <w:rPr>
          <w:rFonts w:cs="Arial"/>
          <w:highlight w:val="yellow"/>
        </w:rPr>
        <w:t>…….</w:t>
      </w:r>
      <w:proofErr w:type="gramEnd"/>
      <w:r w:rsidR="00CA1188" w:rsidRPr="00C043A0">
        <w:rPr>
          <w:rFonts w:cs="Arial"/>
          <w:highlight w:val="yellow"/>
        </w:rPr>
        <w:t>, telefon:, email:</w:t>
      </w:r>
      <w:r w:rsidR="00CA1188">
        <w:rPr>
          <w:rFonts w:cs="Arial"/>
        </w:rPr>
        <w:t xml:space="preserve"> </w:t>
      </w:r>
    </w:p>
    <w:p w14:paraId="21D3F795" w14:textId="77777777" w:rsidR="00A02427" w:rsidRDefault="00A02427" w:rsidP="00D703DF">
      <w:pPr>
        <w:ind w:left="1134"/>
      </w:pPr>
    </w:p>
    <w:p w14:paraId="5BCDDB7B" w14:textId="5E90786C" w:rsidR="00D703DF" w:rsidRDefault="00D703DF" w:rsidP="00D703DF">
      <w:pPr>
        <w:pStyle w:val="Nadpis2"/>
      </w:pPr>
      <w:r>
        <w:t xml:space="preserve">K jednáním směřujícím ke změně nebo ukončení této Smlouvy je za </w:t>
      </w:r>
      <w:r w:rsidR="002E3EC4">
        <w:t>Prodávajícího</w:t>
      </w:r>
      <w:r>
        <w:t xml:space="preserve"> oprávněn</w:t>
      </w:r>
      <w:r w:rsidR="00C51177">
        <w:t>a</w:t>
      </w:r>
      <w:r>
        <w:t xml:space="preserve"> </w:t>
      </w:r>
      <w:r w:rsidR="00C51177">
        <w:t xml:space="preserve">zastupující </w:t>
      </w:r>
      <w:r w:rsidRPr="00D6323A">
        <w:t>ředitel</w:t>
      </w:r>
      <w:r w:rsidR="00C51177">
        <w:t>ka</w:t>
      </w:r>
      <w:r w:rsidRPr="00D6323A">
        <w:t xml:space="preserve"> odboru </w:t>
      </w:r>
      <w:r w:rsidR="00BF3B31">
        <w:t>vnitřní správy</w:t>
      </w:r>
      <w:r w:rsidRPr="00772764">
        <w:rPr>
          <w:rFonts w:cs="Arial"/>
        </w:rPr>
        <w:t xml:space="preserve">. </w:t>
      </w:r>
      <w:r>
        <w:t xml:space="preserve">K jednáním směřujícím ke změně nebo ukončení této Smlouvy je za </w:t>
      </w:r>
      <w:r w:rsidR="009127E0">
        <w:t>Kupujícího</w:t>
      </w:r>
      <w:r>
        <w:t xml:space="preserve"> oprávněn </w:t>
      </w:r>
      <w:r w:rsidR="009127E0">
        <w:t>Kupující</w:t>
      </w:r>
      <w:r>
        <w:t xml:space="preserve"> sám, je-li fyzickou osobou </w:t>
      </w:r>
      <w:r w:rsidR="002E3EC4">
        <w:t xml:space="preserve">nebo fyzickou osobou </w:t>
      </w:r>
      <w:r>
        <w:t>podnikající</w:t>
      </w:r>
      <w:r w:rsidR="002E3EC4">
        <w:t>,</w:t>
      </w:r>
      <w:r>
        <w:t xml:space="preserve"> nebo statutární orgán </w:t>
      </w:r>
      <w:r w:rsidR="002946B4">
        <w:t xml:space="preserve">Kupujícího </w:t>
      </w:r>
      <w:r>
        <w:t>či prokurista, a to dle způsobu jednání uvedeném v obchodním rejstříku. Jiné osoby mohou tato právní jednání činit pouze s písemným pověřením osoby či orgánu vymezených v předchozí větě. Osoby uvedené v článku 1</w:t>
      </w:r>
      <w:r w:rsidR="00855CC7">
        <w:t>1</w:t>
      </w:r>
      <w:r>
        <w:t>.4 mají současně všechna oprávněn</w:t>
      </w:r>
      <w:r w:rsidR="000C56D1">
        <w:t>í</w:t>
      </w:r>
      <w:r>
        <w:t xml:space="preserve"> Oprávněných osob.</w:t>
      </w:r>
    </w:p>
    <w:p w14:paraId="0369DB0C" w14:textId="77777777" w:rsidR="00D703DF" w:rsidRPr="00FA306C" w:rsidRDefault="00D703DF" w:rsidP="00D703DF">
      <w:pPr>
        <w:pStyle w:val="Nadpis2"/>
        <w:keepLines/>
        <w:ind w:left="578" w:hanging="578"/>
      </w:pPr>
      <w:r>
        <w:t>Jakékoliv změny kontaktních údajů, bankovních údajů</w:t>
      </w:r>
      <w:r w:rsidR="002E3EC4">
        <w:t xml:space="preserve"> nebo</w:t>
      </w:r>
      <w:r>
        <w:t xml:space="preserve"> Oprávněných osob jsou Smluvní strany oprávněny provádět jednostranně a jsou povinny tyto změny neprodleně písemně oznámit </w:t>
      </w:r>
      <w:r w:rsidR="009127E0">
        <w:t xml:space="preserve">druhé </w:t>
      </w:r>
      <w:r>
        <w:t>Smluvní</w:t>
      </w:r>
      <w:r w:rsidR="009127E0">
        <w:t xml:space="preserve"> </w:t>
      </w:r>
      <w:r>
        <w:t>stran</w:t>
      </w:r>
      <w:r w:rsidR="009127E0">
        <w:t>ě</w:t>
      </w:r>
      <w:r>
        <w:t xml:space="preserve">. </w:t>
      </w:r>
    </w:p>
    <w:p w14:paraId="0F051B47" w14:textId="77777777" w:rsidR="0010308D" w:rsidRPr="006C310F" w:rsidRDefault="0010308D" w:rsidP="0010308D">
      <w:pPr>
        <w:pStyle w:val="Nadpis2"/>
      </w:pPr>
      <w:r w:rsidRPr="006C310F">
        <w:t>Tato Smlouva se řídí právními předpisy České republiky. Smluvní strany pro vyloučení pochybností sjednávají, že tato Smlouva se řídí ustanoveními Občanského zákoníku</w:t>
      </w:r>
      <w:r w:rsidR="002946B4">
        <w:t xml:space="preserve"> upravujícími kupní smlouvu</w:t>
      </w:r>
      <w:r w:rsidR="00413A35">
        <w:t>, Zákona o majetku státu a Vyhlášky</w:t>
      </w:r>
      <w:r w:rsidRPr="006C310F">
        <w:t>.</w:t>
      </w:r>
    </w:p>
    <w:p w14:paraId="51F423F2" w14:textId="77777777" w:rsidR="0010308D" w:rsidRPr="006C310F" w:rsidRDefault="0010308D" w:rsidP="0010308D">
      <w:pPr>
        <w:pStyle w:val="Nadpis2"/>
      </w:pPr>
      <w:r w:rsidRPr="006C310F">
        <w:t>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Smluvní strany se zavazují nahradit po vzájemné dohodě dotčené ustanovení jiným ustanovením, blížícím se svým obsahem nejvíce účelu neplatného či neúčinného ustanovení.</w:t>
      </w:r>
    </w:p>
    <w:p w14:paraId="1E13DAC0" w14:textId="77777777" w:rsidR="0010308D" w:rsidRPr="006C310F" w:rsidRDefault="0010308D" w:rsidP="0010308D">
      <w:pPr>
        <w:pStyle w:val="Nadpis2"/>
      </w:pPr>
      <w:r w:rsidRPr="006C310F">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činí.</w:t>
      </w:r>
    </w:p>
    <w:p w14:paraId="7ABBB770" w14:textId="77777777" w:rsidR="0010308D" w:rsidRPr="006C310F" w:rsidRDefault="0010308D" w:rsidP="0010308D">
      <w:pPr>
        <w:pStyle w:val="Nadpis2"/>
      </w:pPr>
      <w:r w:rsidRPr="006C310F">
        <w:t>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14:paraId="0E792CAA" w14:textId="77777777" w:rsidR="0010308D" w:rsidRDefault="0010308D" w:rsidP="0010308D">
      <w:pPr>
        <w:pStyle w:val="Nadpis2"/>
      </w:pPr>
      <w:r w:rsidRPr="006C310F">
        <w:t xml:space="preserve">Smluvní strany se dohodly, že všechny spory vyplývající z této Smlouvy nebo spory o existenci této Smlouvy (včetně otázky vzniku a platnosti této Smlouvy) budou </w:t>
      </w:r>
      <w:r>
        <w:t xml:space="preserve">mezi sebou řešit nejdříve pokusem o smír. V případě, že mezi nimi ke smíru nedojde, postoupí spor věcně a místně příslušnému soudu České republiky. </w:t>
      </w:r>
      <w:r w:rsidR="002946B4">
        <w:t>Smluvní strany výslovně vylučují možnost využití rozhodčí doložky.</w:t>
      </w:r>
    </w:p>
    <w:p w14:paraId="59B33BAA" w14:textId="77777777" w:rsidR="002946B4" w:rsidRPr="0028261D" w:rsidRDefault="002946B4" w:rsidP="002946B4">
      <w:pPr>
        <w:pStyle w:val="Nadpis2"/>
      </w:pPr>
      <w:r w:rsidRPr="00547FD9">
        <w:t>Smluvní strany se dohodly, že v</w:t>
      </w:r>
      <w:r>
        <w:t> </w:t>
      </w:r>
      <w:r w:rsidRPr="00547FD9">
        <w:t xml:space="preserve">rámci této </w:t>
      </w:r>
      <w:r>
        <w:t>Smlouvy</w:t>
      </w:r>
      <w:r w:rsidRPr="00547FD9">
        <w:t xml:space="preserve"> vylučují aplikaci ustanovení § 557 Občanského zákoníku.</w:t>
      </w:r>
    </w:p>
    <w:p w14:paraId="4C04D4A7" w14:textId="77777777" w:rsidR="0010308D" w:rsidRPr="00EA3E3B" w:rsidRDefault="0010308D" w:rsidP="007027FD">
      <w:pPr>
        <w:pStyle w:val="Nadpis2"/>
        <w:keepNext/>
        <w:rPr>
          <w:i/>
        </w:rPr>
      </w:pPr>
      <w:r w:rsidRPr="00EA3E3B">
        <w:lastRenderedPageBreak/>
        <w:t xml:space="preserve">Nedílnou součástí této Smlouvy jsou následující přílohy: </w:t>
      </w:r>
    </w:p>
    <w:p w14:paraId="705EFA15" w14:textId="77777777" w:rsidR="0010308D" w:rsidRDefault="0010308D" w:rsidP="0010308D">
      <w:pPr>
        <w:ind w:firstLine="567"/>
        <w:rPr>
          <w:szCs w:val="24"/>
        </w:rPr>
      </w:pPr>
      <w:r>
        <w:rPr>
          <w:szCs w:val="24"/>
        </w:rPr>
        <w:t>P</w:t>
      </w:r>
      <w:r w:rsidRPr="00EA3E3B">
        <w:rPr>
          <w:szCs w:val="24"/>
        </w:rPr>
        <w:t xml:space="preserve">říloha č. 1 – </w:t>
      </w:r>
      <w:r w:rsidR="00CE58FE">
        <w:rPr>
          <w:szCs w:val="24"/>
        </w:rPr>
        <w:t>Nabídková cena a s</w:t>
      </w:r>
      <w:r w:rsidR="00413A35">
        <w:rPr>
          <w:szCs w:val="24"/>
        </w:rPr>
        <w:t>pecifikace Majetku;</w:t>
      </w:r>
    </w:p>
    <w:p w14:paraId="06ACFBA8" w14:textId="77777777" w:rsidR="0010308D" w:rsidRPr="00EA3E3B" w:rsidRDefault="0010308D" w:rsidP="0010308D">
      <w:pPr>
        <w:ind w:firstLine="567"/>
        <w:rPr>
          <w:i/>
          <w:szCs w:val="24"/>
        </w:rPr>
      </w:pPr>
      <w:r>
        <w:rPr>
          <w:szCs w:val="24"/>
        </w:rPr>
        <w:t xml:space="preserve">Příloha č. 2 – </w:t>
      </w:r>
      <w:r w:rsidR="00413A35">
        <w:rPr>
          <w:szCs w:val="24"/>
        </w:rPr>
        <w:t>Vzor Předávacího protokolu.</w:t>
      </w:r>
    </w:p>
    <w:p w14:paraId="353F119B" w14:textId="77777777" w:rsidR="002946B4" w:rsidRDefault="002946B4" w:rsidP="002946B4">
      <w:pPr>
        <w:pStyle w:val="Nadpis2"/>
        <w:ind w:left="578" w:hanging="578"/>
      </w:pPr>
      <w:r w:rsidRPr="00B237BC">
        <w:t>Změny nebo doplňky této Smlouvy včetně jejích příloh musejí být vyhotoveny písemně formou dodatku, datovány a podepsány oběma Smluvními stranami s</w:t>
      </w:r>
      <w:r>
        <w:t> </w:t>
      </w:r>
      <w:r w:rsidRPr="00B237BC">
        <w:t>podpisy Smluvních stran na jedné listině.</w:t>
      </w:r>
    </w:p>
    <w:p w14:paraId="4F933C47" w14:textId="77777777" w:rsidR="00A02427" w:rsidRDefault="004519F2" w:rsidP="00702F04">
      <w:pPr>
        <w:pStyle w:val="Nadpis2"/>
        <w:rPr>
          <w:b/>
        </w:rPr>
      </w:pPr>
      <w:r>
        <w:t xml:space="preserve">Tato </w:t>
      </w:r>
      <w:r w:rsidRPr="00EA3E3B">
        <w:t xml:space="preserve">Smlouva je vyhotovena ve </w:t>
      </w:r>
      <w:r w:rsidR="00BF3B31">
        <w:t xml:space="preserve">4 </w:t>
      </w:r>
      <w:r>
        <w:t>(</w:t>
      </w:r>
      <w:r w:rsidR="00BF3B31">
        <w:t>čtyřech</w:t>
      </w:r>
      <w:r>
        <w:t>)</w:t>
      </w:r>
      <w:r w:rsidRPr="00EA3E3B">
        <w:t xml:space="preserve"> vyhotoveních</w:t>
      </w:r>
      <w:r>
        <w:t xml:space="preserve"> </w:t>
      </w:r>
      <w:r w:rsidR="002946B4">
        <w:t xml:space="preserve">v českém jazyce </w:t>
      </w:r>
      <w:r>
        <w:t>s platností originálu</w:t>
      </w:r>
      <w:r w:rsidRPr="00EA3E3B">
        <w:t xml:space="preserve">, z nichž </w:t>
      </w:r>
      <w:r w:rsidR="00702F04">
        <w:t>Prodávající obdrží 3 (tři) vyhotovení a Kupující</w:t>
      </w:r>
      <w:r>
        <w:t xml:space="preserve"> obdrží</w:t>
      </w:r>
      <w:r w:rsidR="00702F04">
        <w:t>1</w:t>
      </w:r>
      <w:r>
        <w:t xml:space="preserve"> (</w:t>
      </w:r>
      <w:r w:rsidRPr="00EA3E3B">
        <w:t>jedno</w:t>
      </w:r>
      <w:r>
        <w:t>)</w:t>
      </w:r>
      <w:r w:rsidRPr="00EA3E3B">
        <w:t xml:space="preserve"> vyhotovení.</w:t>
      </w:r>
    </w:p>
    <w:p w14:paraId="5E7C48E2" w14:textId="77777777" w:rsidR="004519F2" w:rsidRPr="00972558" w:rsidRDefault="004519F2" w:rsidP="004519F2">
      <w:pPr>
        <w:pStyle w:val="Nadpis2"/>
        <w:numPr>
          <w:ilvl w:val="0"/>
          <w:numId w:val="0"/>
        </w:numPr>
        <w:rPr>
          <w:b/>
        </w:rPr>
      </w:pPr>
      <w:r w:rsidRPr="00B27BAC">
        <w:rPr>
          <w:b/>
        </w:rPr>
        <w:t>Sml</w:t>
      </w:r>
      <w:r w:rsidR="009E6AE0">
        <w:rPr>
          <w:b/>
        </w:rPr>
        <w:t>u</w:t>
      </w:r>
      <w:r w:rsidRPr="00B27BAC">
        <w:rPr>
          <w:b/>
        </w:rPr>
        <w:t xml:space="preserve">vní strany prohlašují, že před podepsáním </w:t>
      </w:r>
      <w:r>
        <w:rPr>
          <w:b/>
        </w:rPr>
        <w:t xml:space="preserve">této </w:t>
      </w:r>
      <w:r w:rsidRPr="00B27BAC">
        <w:rPr>
          <w:b/>
        </w:rPr>
        <w:t xml:space="preserve">Smlouvy si ji přečetly, že tato Smlouva je projevem jejich pravé a svobodné vůle a nebyla sjednána v tísni ani za jinak jednostranně nevýhodných podmínek. Na důkaz této skutečnosti připojují své podpisy. </w:t>
      </w:r>
    </w:p>
    <w:p w14:paraId="6104DED1" w14:textId="77777777" w:rsidR="004519F2" w:rsidRPr="00EA3E3B" w:rsidRDefault="004519F2" w:rsidP="004519F2">
      <w:pPr>
        <w:rPr>
          <w:snapToGrid w:val="0"/>
          <w:sz w:val="24"/>
          <w:szCs w:val="24"/>
        </w:rPr>
      </w:pPr>
    </w:p>
    <w:tbl>
      <w:tblPr>
        <w:tblW w:w="9072" w:type="dxa"/>
        <w:tblInd w:w="108" w:type="dxa"/>
        <w:tblLook w:val="04A0" w:firstRow="1" w:lastRow="0" w:firstColumn="1" w:lastColumn="0" w:noHBand="0" w:noVBand="1"/>
      </w:tblPr>
      <w:tblGrid>
        <w:gridCol w:w="3969"/>
        <w:gridCol w:w="1134"/>
        <w:gridCol w:w="3969"/>
      </w:tblGrid>
      <w:tr w:rsidR="004519F2" w:rsidRPr="00C24CFD" w14:paraId="6C273764" w14:textId="77777777" w:rsidTr="00CF5932">
        <w:tc>
          <w:tcPr>
            <w:tcW w:w="3969" w:type="dxa"/>
            <w:shd w:val="clear" w:color="auto" w:fill="auto"/>
          </w:tcPr>
          <w:p w14:paraId="12E4D42A" w14:textId="77777777" w:rsidR="004519F2" w:rsidRPr="00B6708A" w:rsidRDefault="004519F2" w:rsidP="00413A35">
            <w:pPr>
              <w:spacing w:after="60"/>
              <w:ind w:left="-108"/>
              <w:rPr>
                <w:rFonts w:cs="Arial"/>
              </w:rPr>
            </w:pPr>
            <w:r w:rsidRPr="00C24CFD">
              <w:rPr>
                <w:rFonts w:cs="Arial"/>
              </w:rPr>
              <w:t xml:space="preserve">Za </w:t>
            </w:r>
            <w:r w:rsidR="00413A35">
              <w:rPr>
                <w:rFonts w:cs="Arial"/>
              </w:rPr>
              <w:t>Prodávajícího</w:t>
            </w:r>
            <w:r>
              <w:rPr>
                <w:rFonts w:cs="Arial"/>
              </w:rPr>
              <w:t>:</w:t>
            </w:r>
          </w:p>
        </w:tc>
        <w:tc>
          <w:tcPr>
            <w:tcW w:w="1134" w:type="dxa"/>
            <w:shd w:val="clear" w:color="auto" w:fill="auto"/>
          </w:tcPr>
          <w:p w14:paraId="6FAC19BC" w14:textId="77777777" w:rsidR="004519F2" w:rsidRPr="00C24CFD" w:rsidRDefault="004519F2" w:rsidP="00CF5932">
            <w:pPr>
              <w:ind w:left="-108"/>
              <w:rPr>
                <w:rFonts w:cs="Arial"/>
                <w:iCs/>
              </w:rPr>
            </w:pPr>
          </w:p>
        </w:tc>
        <w:tc>
          <w:tcPr>
            <w:tcW w:w="3969" w:type="dxa"/>
            <w:shd w:val="clear" w:color="auto" w:fill="auto"/>
          </w:tcPr>
          <w:p w14:paraId="38643044" w14:textId="77777777" w:rsidR="004519F2" w:rsidRDefault="004519F2" w:rsidP="00CF5932">
            <w:pPr>
              <w:spacing w:after="60"/>
              <w:ind w:left="-108"/>
              <w:rPr>
                <w:rFonts w:cs="Arial"/>
              </w:rPr>
            </w:pPr>
            <w:r w:rsidRPr="00C24CFD">
              <w:rPr>
                <w:rFonts w:cs="Arial"/>
              </w:rPr>
              <w:t xml:space="preserve">Za </w:t>
            </w:r>
            <w:r w:rsidR="00413A35">
              <w:rPr>
                <w:rFonts w:cs="Arial"/>
              </w:rPr>
              <w:t>Kupujícího</w:t>
            </w:r>
            <w:r>
              <w:rPr>
                <w:rFonts w:cs="Arial"/>
              </w:rPr>
              <w:t>:</w:t>
            </w:r>
          </w:p>
          <w:p w14:paraId="769C7AFD" w14:textId="77777777" w:rsidR="004519F2" w:rsidRPr="00C24CFD" w:rsidRDefault="004519F2" w:rsidP="00CF5932">
            <w:pPr>
              <w:ind w:left="-108"/>
              <w:rPr>
                <w:rFonts w:cs="Arial"/>
                <w:iCs/>
              </w:rPr>
            </w:pPr>
          </w:p>
        </w:tc>
      </w:tr>
      <w:tr w:rsidR="004519F2" w:rsidRPr="00C24CFD" w14:paraId="4C5D772B" w14:textId="77777777" w:rsidTr="00CF5932">
        <w:tc>
          <w:tcPr>
            <w:tcW w:w="3969" w:type="dxa"/>
            <w:shd w:val="clear" w:color="auto" w:fill="auto"/>
          </w:tcPr>
          <w:p w14:paraId="3784DE5B" w14:textId="77777777" w:rsidR="004519F2" w:rsidRPr="00C24CFD" w:rsidRDefault="004519F2" w:rsidP="00CF5932">
            <w:pPr>
              <w:ind w:left="-108"/>
              <w:rPr>
                <w:rFonts w:cs="Arial"/>
                <w:iCs/>
              </w:rPr>
            </w:pPr>
            <w:r w:rsidRPr="00C24CFD">
              <w:rPr>
                <w:rFonts w:cs="Arial"/>
                <w:iCs/>
              </w:rPr>
              <w:t>V Praze dne</w:t>
            </w:r>
            <w:r>
              <w:rPr>
                <w:rFonts w:cs="Arial"/>
                <w:iCs/>
              </w:rPr>
              <w:t xml:space="preserve"> ________________</w:t>
            </w:r>
          </w:p>
        </w:tc>
        <w:tc>
          <w:tcPr>
            <w:tcW w:w="1134" w:type="dxa"/>
            <w:shd w:val="clear" w:color="auto" w:fill="auto"/>
          </w:tcPr>
          <w:p w14:paraId="7F53199A" w14:textId="77777777" w:rsidR="004519F2" w:rsidRPr="00C24CFD" w:rsidRDefault="004519F2" w:rsidP="00CF5932">
            <w:pPr>
              <w:ind w:left="-108"/>
              <w:rPr>
                <w:rFonts w:cs="Arial"/>
                <w:iCs/>
              </w:rPr>
            </w:pPr>
          </w:p>
        </w:tc>
        <w:tc>
          <w:tcPr>
            <w:tcW w:w="3969" w:type="dxa"/>
            <w:shd w:val="clear" w:color="auto" w:fill="auto"/>
          </w:tcPr>
          <w:p w14:paraId="320A3344" w14:textId="77777777" w:rsidR="004519F2" w:rsidRPr="00C24CFD" w:rsidRDefault="004519F2" w:rsidP="00855CC7">
            <w:pPr>
              <w:ind w:left="-108"/>
              <w:rPr>
                <w:rFonts w:cs="Arial"/>
                <w:iCs/>
              </w:rPr>
            </w:pPr>
            <w:r w:rsidRPr="00C24CFD">
              <w:rPr>
                <w:rFonts w:cs="Arial"/>
                <w:iCs/>
              </w:rPr>
              <w:t xml:space="preserve">V </w:t>
            </w:r>
            <w:r w:rsidR="00855CC7">
              <w:rPr>
                <w:rFonts w:cs="Arial"/>
                <w:iCs/>
              </w:rPr>
              <w:t>_______</w:t>
            </w:r>
            <w:r w:rsidRPr="00C24CFD">
              <w:rPr>
                <w:rFonts w:cs="Arial"/>
                <w:iCs/>
              </w:rPr>
              <w:t xml:space="preserve"> dne</w:t>
            </w:r>
            <w:r>
              <w:rPr>
                <w:rFonts w:cs="Arial"/>
                <w:iCs/>
              </w:rPr>
              <w:t xml:space="preserve"> ________________</w:t>
            </w:r>
            <w:r w:rsidRPr="00C24CFD">
              <w:rPr>
                <w:rFonts w:cs="Arial"/>
                <w:iCs/>
              </w:rPr>
              <w:t xml:space="preserve"> </w:t>
            </w:r>
          </w:p>
        </w:tc>
      </w:tr>
      <w:tr w:rsidR="004519F2" w:rsidRPr="00C24CFD" w14:paraId="4BE5F89A" w14:textId="77777777" w:rsidTr="00CF5932">
        <w:tc>
          <w:tcPr>
            <w:tcW w:w="3969" w:type="dxa"/>
            <w:tcBorders>
              <w:bottom w:val="single" w:sz="4" w:space="0" w:color="auto"/>
            </w:tcBorders>
            <w:shd w:val="clear" w:color="auto" w:fill="auto"/>
          </w:tcPr>
          <w:p w14:paraId="38B180B1" w14:textId="77777777" w:rsidR="004519F2" w:rsidRDefault="004519F2" w:rsidP="00702F04">
            <w:pPr>
              <w:rPr>
                <w:rFonts w:cs="Arial"/>
                <w:iCs/>
              </w:rPr>
            </w:pPr>
          </w:p>
          <w:p w14:paraId="0CA2D880" w14:textId="77777777" w:rsidR="004519F2" w:rsidRDefault="004519F2" w:rsidP="00CF5932">
            <w:pPr>
              <w:ind w:left="-108"/>
              <w:rPr>
                <w:rFonts w:cs="Arial"/>
                <w:iCs/>
              </w:rPr>
            </w:pPr>
          </w:p>
          <w:p w14:paraId="5E5863F1" w14:textId="77777777" w:rsidR="004519F2" w:rsidRPr="00C24CFD" w:rsidRDefault="004519F2" w:rsidP="00CF5932">
            <w:pPr>
              <w:ind w:left="-108"/>
              <w:rPr>
                <w:rFonts w:cs="Arial"/>
                <w:iCs/>
              </w:rPr>
            </w:pPr>
          </w:p>
        </w:tc>
        <w:tc>
          <w:tcPr>
            <w:tcW w:w="1134" w:type="dxa"/>
            <w:shd w:val="clear" w:color="auto" w:fill="auto"/>
          </w:tcPr>
          <w:p w14:paraId="7FFEEC4A" w14:textId="77777777" w:rsidR="004519F2" w:rsidRPr="00C24CFD" w:rsidRDefault="004519F2" w:rsidP="00CF5932">
            <w:pPr>
              <w:ind w:left="-108"/>
              <w:rPr>
                <w:rFonts w:cs="Arial"/>
                <w:iCs/>
              </w:rPr>
            </w:pPr>
          </w:p>
        </w:tc>
        <w:tc>
          <w:tcPr>
            <w:tcW w:w="3969" w:type="dxa"/>
            <w:tcBorders>
              <w:bottom w:val="single" w:sz="4" w:space="0" w:color="auto"/>
            </w:tcBorders>
            <w:shd w:val="clear" w:color="auto" w:fill="auto"/>
          </w:tcPr>
          <w:p w14:paraId="71BBC79E" w14:textId="77777777" w:rsidR="004519F2" w:rsidRPr="00C24CFD" w:rsidRDefault="004519F2" w:rsidP="00CF5932">
            <w:pPr>
              <w:ind w:left="-108"/>
              <w:rPr>
                <w:rFonts w:cs="Arial"/>
                <w:iCs/>
              </w:rPr>
            </w:pPr>
          </w:p>
        </w:tc>
      </w:tr>
      <w:tr w:rsidR="004519F2" w:rsidRPr="00C24CFD" w14:paraId="7D9CB80F" w14:textId="77777777" w:rsidTr="00CF5932">
        <w:tc>
          <w:tcPr>
            <w:tcW w:w="3969" w:type="dxa"/>
            <w:tcBorders>
              <w:top w:val="single" w:sz="4" w:space="0" w:color="auto"/>
            </w:tcBorders>
            <w:shd w:val="clear" w:color="auto" w:fill="auto"/>
          </w:tcPr>
          <w:p w14:paraId="507EFDB1" w14:textId="4C59D50C" w:rsidR="004519F2" w:rsidRPr="00B27BAC" w:rsidRDefault="00C51177" w:rsidP="00702F04">
            <w:pPr>
              <w:spacing w:after="0"/>
              <w:ind w:left="-108"/>
              <w:rPr>
                <w:rFonts w:cs="Arial"/>
              </w:rPr>
            </w:pPr>
            <w:r>
              <w:rPr>
                <w:rFonts w:cs="Arial"/>
              </w:rPr>
              <w:t>Bc. Michaela Dvořáková</w:t>
            </w:r>
          </w:p>
          <w:p w14:paraId="32D74FA9" w14:textId="63CB4441" w:rsidR="004519F2" w:rsidRPr="00B27BAC" w:rsidRDefault="00C51177" w:rsidP="00DE41D6">
            <w:pPr>
              <w:spacing w:after="0"/>
              <w:ind w:left="-108"/>
              <w:rPr>
                <w:rFonts w:cs="Arial"/>
                <w:iCs/>
              </w:rPr>
            </w:pPr>
            <w:r>
              <w:rPr>
                <w:rFonts w:cs="Arial"/>
              </w:rPr>
              <w:t xml:space="preserve">Zastupující </w:t>
            </w:r>
            <w:r w:rsidR="004519F2" w:rsidRPr="00B27BAC">
              <w:rPr>
                <w:rFonts w:cs="Arial"/>
              </w:rPr>
              <w:t>ředitel</w:t>
            </w:r>
            <w:r>
              <w:rPr>
                <w:rFonts w:cs="Arial"/>
              </w:rPr>
              <w:t>ka</w:t>
            </w:r>
            <w:r w:rsidR="004519F2" w:rsidRPr="00B27BAC">
              <w:rPr>
                <w:rFonts w:cs="Arial"/>
              </w:rPr>
              <w:t xml:space="preserve"> </w:t>
            </w:r>
            <w:r w:rsidR="009E6AE0">
              <w:rPr>
                <w:rFonts w:cs="Arial"/>
              </w:rPr>
              <w:t xml:space="preserve">odboru vnitřní správy </w:t>
            </w:r>
          </w:p>
          <w:p w14:paraId="0917D081" w14:textId="77777777" w:rsidR="004519F2" w:rsidRPr="00C24CFD" w:rsidRDefault="004519F2" w:rsidP="00702F04">
            <w:pPr>
              <w:spacing w:after="0"/>
              <w:ind w:left="-108"/>
              <w:jc w:val="left"/>
              <w:rPr>
                <w:rFonts w:cs="Arial"/>
                <w:iCs/>
              </w:rPr>
            </w:pPr>
          </w:p>
        </w:tc>
        <w:tc>
          <w:tcPr>
            <w:tcW w:w="1134" w:type="dxa"/>
            <w:shd w:val="clear" w:color="auto" w:fill="auto"/>
          </w:tcPr>
          <w:p w14:paraId="71A68AA0" w14:textId="77777777" w:rsidR="004519F2" w:rsidRPr="00C24CFD" w:rsidRDefault="004519F2" w:rsidP="00DE41D6">
            <w:pPr>
              <w:rPr>
                <w:rFonts w:cs="Arial"/>
                <w:iCs/>
              </w:rPr>
            </w:pPr>
          </w:p>
        </w:tc>
        <w:tc>
          <w:tcPr>
            <w:tcW w:w="3969" w:type="dxa"/>
            <w:tcBorders>
              <w:top w:val="single" w:sz="4" w:space="0" w:color="auto"/>
            </w:tcBorders>
            <w:shd w:val="clear" w:color="auto" w:fill="auto"/>
          </w:tcPr>
          <w:p w14:paraId="1D210AF2" w14:textId="3A2E6880" w:rsidR="00DE41D6" w:rsidRDefault="00DE41D6" w:rsidP="001D5809">
            <w:pPr>
              <w:spacing w:after="0"/>
              <w:rPr>
                <w:rFonts w:cs="Arial"/>
              </w:rPr>
            </w:pPr>
          </w:p>
          <w:p w14:paraId="17ADB245" w14:textId="28B23B60" w:rsidR="004519F2" w:rsidRPr="00C24CFD" w:rsidRDefault="004519F2" w:rsidP="00702F04">
            <w:pPr>
              <w:spacing w:after="0"/>
              <w:ind w:left="-108"/>
              <w:rPr>
                <w:rFonts w:cs="Arial"/>
                <w:iCs/>
              </w:rPr>
            </w:pPr>
          </w:p>
        </w:tc>
      </w:tr>
    </w:tbl>
    <w:p w14:paraId="004E2418" w14:textId="77777777" w:rsidR="004519F2" w:rsidRDefault="004519F2" w:rsidP="004519F2"/>
    <w:p w14:paraId="50CB5DF2" w14:textId="77777777" w:rsidR="00CC7293" w:rsidRDefault="00CC7293" w:rsidP="004519F2"/>
    <w:p w14:paraId="24DFF3B8" w14:textId="77777777" w:rsidR="00CC7293" w:rsidRDefault="00CC7293" w:rsidP="004519F2">
      <w:pPr>
        <w:sectPr w:rsidR="00CC7293">
          <w:footerReference w:type="default" r:id="rId15"/>
          <w:pgSz w:w="11906" w:h="16838"/>
          <w:pgMar w:top="1417" w:right="1417" w:bottom="1417" w:left="1417" w:header="708" w:footer="708" w:gutter="0"/>
          <w:cols w:space="708"/>
          <w:docGrid w:linePitch="360"/>
        </w:sectPr>
      </w:pPr>
    </w:p>
    <w:p w14:paraId="3E95A3CC" w14:textId="77777777" w:rsidR="00CC7293" w:rsidRPr="00CC7293" w:rsidRDefault="00CC7293" w:rsidP="00CC7293">
      <w:pPr>
        <w:spacing w:after="60"/>
        <w:jc w:val="center"/>
        <w:rPr>
          <w:b/>
        </w:rPr>
      </w:pPr>
      <w:r w:rsidRPr="00CC7293">
        <w:rPr>
          <w:b/>
        </w:rPr>
        <w:lastRenderedPageBreak/>
        <w:t>Příloha č. 1</w:t>
      </w:r>
    </w:p>
    <w:p w14:paraId="0DB9ADAB" w14:textId="77777777" w:rsidR="00CC7293" w:rsidRPr="008C1514" w:rsidRDefault="008C1514" w:rsidP="00CC7293">
      <w:pPr>
        <w:jc w:val="center"/>
        <w:rPr>
          <w:b/>
        </w:rPr>
      </w:pPr>
      <w:r w:rsidRPr="008C1514">
        <w:rPr>
          <w:b/>
          <w:szCs w:val="24"/>
        </w:rPr>
        <w:t>Nabídková cena a specifikace Majetku</w:t>
      </w:r>
    </w:p>
    <w:p w14:paraId="27482375" w14:textId="77777777" w:rsidR="00CC7293" w:rsidRDefault="00CC7293" w:rsidP="00CC7293">
      <w:pPr>
        <w:jc w:val="center"/>
        <w:rPr>
          <w:b/>
        </w:rPr>
      </w:pPr>
    </w:p>
    <w:p w14:paraId="15850B09" w14:textId="77777777" w:rsidR="00DE41D6" w:rsidRPr="00E533B0" w:rsidRDefault="00DE41D6" w:rsidP="00DE41D6">
      <w:pPr>
        <w:rPr>
          <w:rFonts w:cs="Arial"/>
          <w:b/>
          <w:sz w:val="24"/>
          <w:szCs w:val="24"/>
          <w:u w:val="single"/>
        </w:rPr>
      </w:pPr>
      <w:r>
        <w:rPr>
          <w:rFonts w:cs="Arial"/>
          <w:b/>
          <w:sz w:val="24"/>
          <w:szCs w:val="24"/>
          <w:u w:val="single"/>
        </w:rPr>
        <w:t xml:space="preserve">Nabízené </w:t>
      </w:r>
      <w:r w:rsidRPr="00E533B0">
        <w:rPr>
          <w:rFonts w:cs="Arial"/>
          <w:b/>
          <w:sz w:val="24"/>
          <w:szCs w:val="24"/>
          <w:u w:val="single"/>
        </w:rPr>
        <w:t>vozy:</w:t>
      </w:r>
    </w:p>
    <w:p w14:paraId="2C050F58" w14:textId="7111AAA7" w:rsidR="00DE41D6" w:rsidRPr="00DE41D6" w:rsidRDefault="00DE41D6" w:rsidP="00DE41D6">
      <w:pPr>
        <w:pStyle w:val="Odstavecseseznamem"/>
        <w:numPr>
          <w:ilvl w:val="0"/>
          <w:numId w:val="28"/>
        </w:numPr>
        <w:spacing w:after="200"/>
        <w:contextualSpacing/>
        <w:rPr>
          <w:b/>
        </w:rPr>
      </w:pPr>
      <w:r w:rsidRPr="00DE41D6">
        <w:rPr>
          <w:rFonts w:cs="Arial"/>
          <w:b/>
          <w:sz w:val="24"/>
          <w:szCs w:val="24"/>
        </w:rPr>
        <w:t xml:space="preserve">osobní automobil </w:t>
      </w:r>
    </w:p>
    <w:p w14:paraId="592A69DA" w14:textId="77777777" w:rsidR="00DE41D6" w:rsidRDefault="00DE41D6" w:rsidP="00DE41D6">
      <w:pPr>
        <w:spacing w:after="200"/>
        <w:contextualSpacing/>
        <w:rPr>
          <w:b/>
        </w:rPr>
      </w:pPr>
    </w:p>
    <w:p w14:paraId="4B2BA397" w14:textId="77777777" w:rsidR="00DE41D6" w:rsidRDefault="00DE41D6" w:rsidP="00DE41D6">
      <w:pPr>
        <w:spacing w:after="200"/>
        <w:contextualSpacing/>
        <w:rPr>
          <w:rFonts w:eastAsia="Times New Roman" w:cs="Arial"/>
          <w:b/>
          <w:bCs/>
          <w:color w:val="000000"/>
          <w:sz w:val="24"/>
          <w:szCs w:val="24"/>
          <w:u w:val="single"/>
        </w:rPr>
      </w:pPr>
      <w:r w:rsidRPr="006070CE">
        <w:rPr>
          <w:rFonts w:eastAsia="Times New Roman" w:cs="Arial"/>
          <w:b/>
          <w:bCs/>
          <w:color w:val="000000"/>
          <w:sz w:val="24"/>
          <w:szCs w:val="24"/>
          <w:u w:val="single"/>
        </w:rPr>
        <w:t>vyhodnocení NNM vozidla MPSV</w:t>
      </w:r>
    </w:p>
    <w:p w14:paraId="642FB810" w14:textId="77777777" w:rsidR="00DE41D6" w:rsidRDefault="00DE41D6" w:rsidP="00DE41D6">
      <w:pPr>
        <w:spacing w:after="200"/>
        <w:contextualSpacing/>
        <w:jc w:val="right"/>
        <w:rPr>
          <w:rFonts w:eastAsia="Times New Roman" w:cs="Arial"/>
          <w:b/>
          <w:bCs/>
          <w:color w:val="000000"/>
          <w:sz w:val="24"/>
          <w:szCs w:val="24"/>
          <w:u w:val="single"/>
        </w:rPr>
      </w:pPr>
    </w:p>
    <w:tbl>
      <w:tblPr>
        <w:tblW w:w="7100" w:type="dxa"/>
        <w:tblInd w:w="75" w:type="dxa"/>
        <w:tblCellMar>
          <w:left w:w="70" w:type="dxa"/>
          <w:right w:w="70" w:type="dxa"/>
        </w:tblCellMar>
        <w:tblLook w:val="04A0" w:firstRow="1" w:lastRow="0" w:firstColumn="1" w:lastColumn="0" w:noHBand="0" w:noVBand="1"/>
      </w:tblPr>
      <w:tblGrid>
        <w:gridCol w:w="3580"/>
        <w:gridCol w:w="1720"/>
        <w:gridCol w:w="1800"/>
      </w:tblGrid>
      <w:tr w:rsidR="00DE41D6" w:rsidRPr="006070CE" w14:paraId="0E6A8163" w14:textId="77777777" w:rsidTr="009D4DCD">
        <w:trPr>
          <w:trHeight w:val="579"/>
        </w:trPr>
        <w:tc>
          <w:tcPr>
            <w:tcW w:w="3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52059" w14:textId="77777777" w:rsidR="00DE41D6" w:rsidRPr="00DE41D6" w:rsidRDefault="00DE41D6" w:rsidP="00DE41D6">
            <w:pPr>
              <w:spacing w:after="0" w:line="240" w:lineRule="auto"/>
              <w:jc w:val="left"/>
              <w:rPr>
                <w:rFonts w:eastAsia="Times New Roman" w:cs="Arial"/>
                <w:b/>
                <w:bCs/>
                <w:color w:val="000000"/>
                <w:sz w:val="24"/>
                <w:szCs w:val="24"/>
              </w:rPr>
            </w:pPr>
            <w:r w:rsidRPr="00DE41D6">
              <w:rPr>
                <w:rFonts w:eastAsia="Times New Roman" w:cs="Arial"/>
                <w:b/>
                <w:bCs/>
                <w:color w:val="000000"/>
                <w:sz w:val="24"/>
                <w:szCs w:val="24"/>
              </w:rPr>
              <w:t>Identifikace zájemce</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60A6A456" w14:textId="77777777" w:rsidR="00DE41D6" w:rsidRPr="00DE41D6" w:rsidRDefault="00DE41D6" w:rsidP="00DE41D6">
            <w:pPr>
              <w:spacing w:after="0" w:line="240" w:lineRule="auto"/>
              <w:jc w:val="center"/>
              <w:rPr>
                <w:rFonts w:eastAsia="Times New Roman" w:cs="Arial"/>
                <w:b/>
                <w:bCs/>
                <w:color w:val="000000"/>
                <w:sz w:val="24"/>
                <w:szCs w:val="24"/>
              </w:rPr>
            </w:pPr>
            <w:r w:rsidRPr="00DE41D6">
              <w:rPr>
                <w:rFonts w:eastAsia="Times New Roman" w:cs="Arial"/>
                <w:b/>
                <w:bCs/>
                <w:color w:val="000000"/>
                <w:sz w:val="24"/>
                <w:szCs w:val="24"/>
              </w:rPr>
              <w:t>nabídka ze dne</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59C2D782" w14:textId="77777777" w:rsidR="009D4DCD" w:rsidRDefault="009D4DCD" w:rsidP="009229EA">
            <w:pPr>
              <w:spacing w:after="0" w:line="240" w:lineRule="auto"/>
              <w:jc w:val="center"/>
              <w:rPr>
                <w:rFonts w:eastAsia="Times New Roman" w:cs="Arial"/>
                <w:b/>
                <w:bCs/>
                <w:color w:val="000000"/>
                <w:sz w:val="24"/>
                <w:szCs w:val="24"/>
              </w:rPr>
            </w:pPr>
          </w:p>
          <w:p w14:paraId="014129E6" w14:textId="77777777" w:rsidR="00DE41D6" w:rsidRDefault="009D4DCD" w:rsidP="009229EA">
            <w:pPr>
              <w:spacing w:after="0" w:line="240" w:lineRule="auto"/>
              <w:jc w:val="center"/>
              <w:rPr>
                <w:rFonts w:eastAsia="Times New Roman" w:cs="Arial"/>
                <w:b/>
                <w:bCs/>
                <w:color w:val="000000"/>
                <w:sz w:val="24"/>
                <w:szCs w:val="24"/>
              </w:rPr>
            </w:pPr>
            <w:r>
              <w:rPr>
                <w:rFonts w:eastAsia="Times New Roman" w:cs="Arial"/>
                <w:b/>
                <w:bCs/>
                <w:color w:val="000000"/>
                <w:sz w:val="24"/>
                <w:szCs w:val="24"/>
              </w:rPr>
              <w:t>Kupní cena</w:t>
            </w:r>
          </w:p>
          <w:p w14:paraId="73FB654F" w14:textId="22D284E6" w:rsidR="009D4DCD" w:rsidRPr="006070CE" w:rsidRDefault="009D4DCD" w:rsidP="009229EA">
            <w:pPr>
              <w:spacing w:after="0" w:line="240" w:lineRule="auto"/>
              <w:jc w:val="center"/>
              <w:rPr>
                <w:rFonts w:eastAsia="Times New Roman" w:cs="Arial"/>
                <w:b/>
                <w:bCs/>
                <w:color w:val="000000"/>
                <w:sz w:val="24"/>
                <w:szCs w:val="24"/>
              </w:rPr>
            </w:pPr>
          </w:p>
        </w:tc>
      </w:tr>
      <w:tr w:rsidR="00DE41D6" w:rsidRPr="00DE41D6" w14:paraId="19B20230" w14:textId="77777777" w:rsidTr="00C51177">
        <w:trPr>
          <w:trHeight w:val="360"/>
        </w:trPr>
        <w:tc>
          <w:tcPr>
            <w:tcW w:w="3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265D8" w14:textId="67E4C267" w:rsidR="00DE41D6" w:rsidRPr="00DE41D6" w:rsidRDefault="00DE41D6" w:rsidP="00DE41D6">
            <w:pPr>
              <w:spacing w:after="0" w:line="240" w:lineRule="auto"/>
              <w:jc w:val="left"/>
              <w:rPr>
                <w:rFonts w:eastAsia="Times New Roman" w:cs="Arial"/>
                <w:b/>
                <w:bCs/>
                <w:color w:val="000000"/>
                <w:sz w:val="24"/>
                <w:szCs w:val="24"/>
              </w:rPr>
            </w:pPr>
          </w:p>
        </w:tc>
        <w:tc>
          <w:tcPr>
            <w:tcW w:w="1720" w:type="dxa"/>
            <w:tcBorders>
              <w:top w:val="single" w:sz="4" w:space="0" w:color="auto"/>
              <w:left w:val="nil"/>
              <w:bottom w:val="single" w:sz="4" w:space="0" w:color="auto"/>
              <w:right w:val="single" w:sz="4" w:space="0" w:color="auto"/>
            </w:tcBorders>
            <w:shd w:val="clear" w:color="auto" w:fill="auto"/>
            <w:noWrap/>
            <w:vAlign w:val="bottom"/>
          </w:tcPr>
          <w:p w14:paraId="3C39CFC2" w14:textId="5CDB37B2" w:rsidR="00DE41D6" w:rsidRPr="009D4DCD" w:rsidRDefault="00DE41D6" w:rsidP="00C51177">
            <w:pPr>
              <w:pStyle w:val="Odstavecseseznamem"/>
              <w:spacing w:after="0" w:line="240" w:lineRule="auto"/>
              <w:ind w:left="720"/>
              <w:rPr>
                <w:rFonts w:cs="Arial"/>
                <w:b/>
                <w:bCs/>
                <w:color w:val="000000"/>
                <w:sz w:val="24"/>
                <w:szCs w:val="24"/>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10E41979" w14:textId="4E02CF65" w:rsidR="00DE41D6" w:rsidRPr="00DE41D6" w:rsidRDefault="00DE41D6" w:rsidP="00DE41D6">
            <w:pPr>
              <w:spacing w:after="0" w:line="240" w:lineRule="auto"/>
              <w:jc w:val="center"/>
              <w:rPr>
                <w:rFonts w:eastAsia="Times New Roman" w:cs="Arial"/>
                <w:b/>
                <w:bCs/>
                <w:color w:val="000000"/>
                <w:sz w:val="24"/>
                <w:szCs w:val="24"/>
              </w:rPr>
            </w:pPr>
          </w:p>
        </w:tc>
      </w:tr>
    </w:tbl>
    <w:p w14:paraId="5D0AAD00" w14:textId="77777777" w:rsidR="00DE41D6" w:rsidRPr="00DE41D6" w:rsidRDefault="00DE41D6" w:rsidP="00DE41D6">
      <w:pPr>
        <w:pStyle w:val="Odstavecseseznamem"/>
        <w:spacing w:after="200"/>
        <w:ind w:left="720"/>
        <w:contextualSpacing/>
        <w:rPr>
          <w:b/>
        </w:rPr>
      </w:pPr>
    </w:p>
    <w:p w14:paraId="7D9BB05D" w14:textId="77777777" w:rsidR="001471C0" w:rsidRDefault="001471C0">
      <w:pPr>
        <w:spacing w:after="200"/>
        <w:jc w:val="left"/>
        <w:rPr>
          <w:b/>
        </w:rPr>
      </w:pPr>
    </w:p>
    <w:p w14:paraId="7C513AFA" w14:textId="30077221" w:rsidR="00855CC7" w:rsidRDefault="00855CC7">
      <w:pPr>
        <w:spacing w:after="200"/>
        <w:jc w:val="left"/>
        <w:rPr>
          <w:b/>
        </w:rPr>
      </w:pPr>
      <w:r>
        <w:rPr>
          <w:b/>
        </w:rPr>
        <w:br w:type="page"/>
      </w:r>
    </w:p>
    <w:p w14:paraId="535077F0" w14:textId="77777777" w:rsidR="00CC7293" w:rsidRPr="00CC7293" w:rsidRDefault="00CC7293" w:rsidP="00CC7293">
      <w:pPr>
        <w:spacing w:after="60"/>
        <w:jc w:val="center"/>
        <w:rPr>
          <w:b/>
        </w:rPr>
      </w:pPr>
      <w:r w:rsidRPr="00CC7293">
        <w:rPr>
          <w:b/>
        </w:rPr>
        <w:lastRenderedPageBreak/>
        <w:t>Příloha č. 2</w:t>
      </w:r>
    </w:p>
    <w:p w14:paraId="51161A69" w14:textId="77777777" w:rsidR="00833A80" w:rsidRPr="008C1514" w:rsidRDefault="008C1514" w:rsidP="008C1514">
      <w:pPr>
        <w:jc w:val="center"/>
        <w:rPr>
          <w:b/>
        </w:rPr>
      </w:pPr>
      <w:r w:rsidRPr="008C1514">
        <w:rPr>
          <w:b/>
          <w:szCs w:val="24"/>
        </w:rPr>
        <w:t>Vzor Předávacího protokolu</w:t>
      </w:r>
    </w:p>
    <w:p w14:paraId="58002162" w14:textId="77777777" w:rsidR="00C45D9C" w:rsidRDefault="00C45D9C" w:rsidP="00C45D9C">
      <w:pPr>
        <w:pStyle w:val="Zhlav"/>
        <w:jc w:val="center"/>
      </w:pPr>
    </w:p>
    <w:p w14:paraId="180D9461" w14:textId="77777777" w:rsidR="008C1514" w:rsidRPr="008C0EE0" w:rsidRDefault="008C1514" w:rsidP="008C0EE0">
      <w:pPr>
        <w:pStyle w:val="Zhlav"/>
        <w:jc w:val="center"/>
        <w:rPr>
          <w:sz w:val="40"/>
          <w:szCs w:val="40"/>
        </w:rPr>
      </w:pPr>
      <w:r w:rsidRPr="00FB4708">
        <w:rPr>
          <w:sz w:val="40"/>
          <w:szCs w:val="40"/>
        </w:rPr>
        <w:t>PŘEDÁVACÍ PROTOKOL</w:t>
      </w:r>
    </w:p>
    <w:p w14:paraId="5C0216AB" w14:textId="77777777" w:rsidR="008C1514" w:rsidRDefault="008C1514" w:rsidP="00AE4670">
      <w:pPr>
        <w:pStyle w:val="Nadpis4"/>
        <w:numPr>
          <w:ilvl w:val="0"/>
          <w:numId w:val="0"/>
        </w:numPr>
        <w:spacing w:after="0"/>
      </w:pPr>
      <w:r w:rsidRPr="001D5809">
        <w:rPr>
          <w:b/>
          <w:bCs w:val="0"/>
        </w:rPr>
        <w:t>Předávající:</w:t>
      </w:r>
      <w:r>
        <w:tab/>
        <w:t xml:space="preserve">Česká republika </w:t>
      </w:r>
      <w:r w:rsidR="00F768E2">
        <w:t>–</w:t>
      </w:r>
      <w:r>
        <w:t xml:space="preserve"> </w:t>
      </w:r>
      <w:r w:rsidR="00F768E2">
        <w:t>Ministerstvo práce a sociálních věcí</w:t>
      </w:r>
    </w:p>
    <w:p w14:paraId="572C7842" w14:textId="77777777" w:rsidR="008C1514" w:rsidRDefault="00F768E2" w:rsidP="00AE4670">
      <w:pPr>
        <w:spacing w:after="0"/>
        <w:ind w:left="708" w:firstLine="708"/>
      </w:pPr>
      <w:r>
        <w:t>Na Poříčním právu 1/376</w:t>
      </w:r>
      <w:r w:rsidR="008C1514">
        <w:t xml:space="preserve">, Praha </w:t>
      </w:r>
      <w:r>
        <w:t xml:space="preserve">2, 128 00 </w:t>
      </w:r>
    </w:p>
    <w:p w14:paraId="600E6985" w14:textId="77777777" w:rsidR="008C1514" w:rsidRDefault="008C1514" w:rsidP="008C1514">
      <w:pPr>
        <w:spacing w:after="240"/>
      </w:pPr>
      <w:r>
        <w:tab/>
      </w:r>
      <w:r>
        <w:tab/>
      </w:r>
      <w:r w:rsidRPr="007E62B8">
        <w:rPr>
          <w:snapToGrid w:val="0"/>
        </w:rPr>
        <w:t>IČ</w:t>
      </w:r>
      <w:r>
        <w:rPr>
          <w:snapToGrid w:val="0"/>
        </w:rPr>
        <w:t>O</w:t>
      </w:r>
      <w:r w:rsidRPr="007E62B8">
        <w:rPr>
          <w:snapToGrid w:val="0"/>
        </w:rPr>
        <w:t xml:space="preserve">: </w:t>
      </w:r>
      <w:r w:rsidR="00F768E2">
        <w:rPr>
          <w:snapToGrid w:val="0"/>
        </w:rPr>
        <w:t>00551023</w:t>
      </w:r>
      <w:r>
        <w:t xml:space="preserve"> </w:t>
      </w:r>
    </w:p>
    <w:p w14:paraId="23F30296" w14:textId="216BDC68" w:rsidR="008C0EE0" w:rsidRPr="001D5809" w:rsidRDefault="008C1514" w:rsidP="001D5809">
      <w:pPr>
        <w:rPr>
          <w:b/>
          <w:bCs/>
          <w:snapToGrid w:val="0"/>
        </w:rPr>
      </w:pPr>
      <w:r w:rsidRPr="001D5809">
        <w:rPr>
          <w:b/>
          <w:bCs/>
        </w:rPr>
        <w:t>Pře</w:t>
      </w:r>
      <w:r w:rsidR="00066DDD" w:rsidRPr="001D5809">
        <w:rPr>
          <w:b/>
          <w:bCs/>
        </w:rPr>
        <w:t>jíma</w:t>
      </w:r>
      <w:r w:rsidRPr="001D5809">
        <w:rPr>
          <w:b/>
          <w:bCs/>
        </w:rPr>
        <w:t>jící:</w:t>
      </w:r>
      <w:r w:rsidRPr="001D5809">
        <w:rPr>
          <w:b/>
          <w:bCs/>
        </w:rPr>
        <w:tab/>
      </w:r>
      <w:r w:rsidR="008C0EE0" w:rsidRPr="001D5809">
        <w:rPr>
          <w:b/>
          <w:bCs/>
          <w:snapToGrid w:val="0"/>
        </w:rPr>
        <w:t xml:space="preserve"> </w:t>
      </w:r>
    </w:p>
    <w:p w14:paraId="3CB70437" w14:textId="3BE23173" w:rsidR="008C0EE0" w:rsidRPr="009D4DCD" w:rsidRDefault="008C0EE0" w:rsidP="001D5809">
      <w:pPr>
        <w:ind w:left="708" w:firstLine="708"/>
        <w:rPr>
          <w:rFonts w:cs="Arial"/>
          <w:snapToGrid w:val="0"/>
          <w:highlight w:val="yellow"/>
        </w:rPr>
      </w:pPr>
      <w:r w:rsidRPr="009D4DCD">
        <w:rPr>
          <w:snapToGrid w:val="0"/>
          <w:highlight w:val="yellow"/>
        </w:rPr>
        <w:t xml:space="preserve">se sídlem: </w:t>
      </w:r>
    </w:p>
    <w:p w14:paraId="54299602" w14:textId="41F33675" w:rsidR="008C0EE0" w:rsidRPr="009D4DCD" w:rsidRDefault="008C0EE0" w:rsidP="001D5809">
      <w:pPr>
        <w:ind w:left="708" w:firstLine="708"/>
        <w:rPr>
          <w:snapToGrid w:val="0"/>
          <w:highlight w:val="yellow"/>
        </w:rPr>
      </w:pPr>
      <w:r w:rsidRPr="009D4DCD">
        <w:rPr>
          <w:snapToGrid w:val="0"/>
          <w:highlight w:val="yellow"/>
        </w:rPr>
        <w:t>zastoupená:</w:t>
      </w:r>
      <w:r w:rsidRPr="009D4DCD">
        <w:rPr>
          <w:rFonts w:cs="Arial"/>
          <w:b/>
          <w:snapToGrid w:val="0"/>
          <w:highlight w:val="yellow"/>
        </w:rPr>
        <w:t xml:space="preserve"> </w:t>
      </w:r>
    </w:p>
    <w:p w14:paraId="5A6CB75F" w14:textId="16BFB5F3" w:rsidR="008C1514" w:rsidRPr="008C0EE0" w:rsidRDefault="008C0EE0" w:rsidP="001D5809">
      <w:pPr>
        <w:ind w:left="708" w:firstLine="708"/>
        <w:rPr>
          <w:snapToGrid w:val="0"/>
        </w:rPr>
      </w:pPr>
      <w:r w:rsidRPr="009D4DCD">
        <w:rPr>
          <w:snapToGrid w:val="0"/>
          <w:highlight w:val="yellow"/>
        </w:rPr>
        <w:t>IČO: DIČ:</w:t>
      </w:r>
      <w:r w:rsidRPr="007E62B8">
        <w:rPr>
          <w:snapToGrid w:val="0"/>
        </w:rPr>
        <w:t xml:space="preserve"> </w:t>
      </w:r>
    </w:p>
    <w:p w14:paraId="17C39FE4" w14:textId="77777777" w:rsidR="008C1514" w:rsidRDefault="008C1514" w:rsidP="008C1514">
      <w:pPr>
        <w:spacing w:after="0"/>
        <w:rPr>
          <w:rFonts w:cs="Arial"/>
        </w:rPr>
      </w:pPr>
      <w:r>
        <w:t xml:space="preserve">Předmětem předání je Majetek specifikovaný v Příloze č. 1 </w:t>
      </w:r>
      <w:r>
        <w:rPr>
          <w:snapToGrid w:val="0"/>
        </w:rPr>
        <w:t xml:space="preserve">kupní smlouvy na </w:t>
      </w:r>
      <w:r>
        <w:rPr>
          <w:rFonts w:cs="Arial"/>
          <w:snapToGrid w:val="0"/>
        </w:rPr>
        <w:t>movité věci</w:t>
      </w:r>
      <w:r>
        <w:rPr>
          <w:snapToGrid w:val="0"/>
        </w:rPr>
        <w:t xml:space="preserve"> uzavřené dne </w:t>
      </w:r>
      <w:r w:rsidR="008C0EE0">
        <w:rPr>
          <w:rFonts w:cs="Arial"/>
        </w:rPr>
        <w:t xml:space="preserve">                      </w:t>
      </w:r>
      <w:proofErr w:type="gramStart"/>
      <w:r w:rsidR="008C0EE0">
        <w:rPr>
          <w:rFonts w:cs="Arial"/>
        </w:rPr>
        <w:t xml:space="preserve">  </w:t>
      </w:r>
      <w:r w:rsidR="00F768E2">
        <w:rPr>
          <w:rFonts w:cs="Arial"/>
        </w:rPr>
        <w:t xml:space="preserve"> </w:t>
      </w:r>
      <w:r>
        <w:rPr>
          <w:rFonts w:cs="Arial"/>
        </w:rPr>
        <w:t>(</w:t>
      </w:r>
      <w:proofErr w:type="gramEnd"/>
      <w:r>
        <w:rPr>
          <w:rFonts w:cs="Arial"/>
        </w:rPr>
        <w:t>dále jen „</w:t>
      </w:r>
      <w:r w:rsidRPr="00FB4708">
        <w:rPr>
          <w:rFonts w:cs="Arial"/>
          <w:b/>
        </w:rPr>
        <w:t>Smlouva</w:t>
      </w:r>
      <w:r>
        <w:rPr>
          <w:rFonts w:cs="Arial"/>
        </w:rPr>
        <w:t>“).</w:t>
      </w:r>
    </w:p>
    <w:p w14:paraId="46D9A247" w14:textId="77777777" w:rsidR="008C1514" w:rsidRDefault="008C1514" w:rsidP="008C1514">
      <w:pPr>
        <w:spacing w:after="0"/>
        <w:rPr>
          <w:rFonts w:cs="Arial"/>
        </w:rPr>
      </w:pPr>
    </w:p>
    <w:p w14:paraId="26335D54" w14:textId="77777777" w:rsidR="008C1514" w:rsidRDefault="008C1514" w:rsidP="008C1514">
      <w:pPr>
        <w:spacing w:after="0"/>
        <w:rPr>
          <w:snapToGrid w:val="0"/>
        </w:rPr>
      </w:pPr>
      <w:r>
        <w:rPr>
          <w:snapToGrid w:val="0"/>
        </w:rPr>
        <w:t>Předávací protokol je vyhotoven ve dvou vyhotoveních s plaností originálu, jeden je určen pro Předávajícího a jeden pro Pře</w:t>
      </w:r>
      <w:r w:rsidR="00066DDD">
        <w:rPr>
          <w:snapToGrid w:val="0"/>
        </w:rPr>
        <w:t>jíma</w:t>
      </w:r>
      <w:r>
        <w:rPr>
          <w:snapToGrid w:val="0"/>
        </w:rPr>
        <w:t>jícího.</w:t>
      </w:r>
    </w:p>
    <w:p w14:paraId="1B9029B2" w14:textId="77777777" w:rsidR="008C1514" w:rsidRDefault="008C1514" w:rsidP="008C1514">
      <w:pPr>
        <w:spacing w:after="0"/>
        <w:rPr>
          <w:snapToGrid w:val="0"/>
        </w:rPr>
      </w:pPr>
    </w:p>
    <w:p w14:paraId="049C64C3" w14:textId="77777777" w:rsidR="008C1514" w:rsidRDefault="008C1514" w:rsidP="00FB4708">
      <w:pPr>
        <w:rPr>
          <w:snapToGrid w:val="0"/>
        </w:rPr>
      </w:pPr>
      <w:r>
        <w:rPr>
          <w:snapToGrid w:val="0"/>
        </w:rPr>
        <w:t xml:space="preserve">Specifikace předávaného Majetku: </w:t>
      </w:r>
    </w:p>
    <w:tbl>
      <w:tblPr>
        <w:tblW w:w="8624" w:type="dxa"/>
        <w:tblInd w:w="55" w:type="dxa"/>
        <w:tblCellMar>
          <w:left w:w="70" w:type="dxa"/>
          <w:right w:w="70" w:type="dxa"/>
        </w:tblCellMar>
        <w:tblLook w:val="04A0" w:firstRow="1" w:lastRow="0" w:firstColumn="1" w:lastColumn="0" w:noHBand="0" w:noVBand="1"/>
      </w:tblPr>
      <w:tblGrid>
        <w:gridCol w:w="582"/>
        <w:gridCol w:w="1985"/>
        <w:gridCol w:w="1701"/>
        <w:gridCol w:w="1374"/>
        <w:gridCol w:w="1374"/>
        <w:gridCol w:w="1608"/>
      </w:tblGrid>
      <w:tr w:rsidR="00B65B51" w:rsidRPr="00FB4708" w14:paraId="0C8FDA48" w14:textId="77777777" w:rsidTr="00811C39">
        <w:trPr>
          <w:trHeight w:val="397"/>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2512C" w14:textId="77777777" w:rsidR="00B65B51" w:rsidRPr="00FB4708" w:rsidRDefault="00B65B51" w:rsidP="00811C39">
            <w:pPr>
              <w:spacing w:after="0" w:line="240" w:lineRule="auto"/>
              <w:jc w:val="center"/>
              <w:rPr>
                <w:rFonts w:eastAsia="Times New Roman" w:cs="Arial"/>
                <w:b/>
                <w:bCs/>
                <w:sz w:val="18"/>
                <w:szCs w:val="18"/>
              </w:rPr>
            </w:pPr>
            <w:proofErr w:type="spellStart"/>
            <w:r w:rsidRPr="00FB4708">
              <w:rPr>
                <w:rFonts w:eastAsia="Times New Roman" w:cs="Arial"/>
                <w:b/>
                <w:bCs/>
                <w:sz w:val="18"/>
                <w:szCs w:val="18"/>
              </w:rPr>
              <w:t>Poř</w:t>
            </w:r>
            <w:proofErr w:type="spellEnd"/>
            <w:r w:rsidRPr="00FB4708">
              <w:rPr>
                <w:rFonts w:eastAsia="Times New Roman" w:cs="Arial"/>
                <w:b/>
                <w:bCs/>
                <w:sz w:val="18"/>
                <w:szCs w:val="18"/>
              </w:rPr>
              <w:t>. č.</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580F7FF" w14:textId="77777777" w:rsidR="00B65B51" w:rsidRPr="00FB4708" w:rsidRDefault="00B65B51" w:rsidP="00811C39">
            <w:pPr>
              <w:spacing w:after="0" w:line="240" w:lineRule="auto"/>
              <w:jc w:val="center"/>
              <w:rPr>
                <w:rFonts w:eastAsia="Times New Roman" w:cs="Arial"/>
                <w:b/>
                <w:bCs/>
                <w:color w:val="000000"/>
                <w:sz w:val="18"/>
                <w:szCs w:val="18"/>
              </w:rPr>
            </w:pPr>
            <w:r>
              <w:rPr>
                <w:rFonts w:eastAsia="Times New Roman" w:cs="Arial"/>
                <w:b/>
                <w:bCs/>
                <w:color w:val="000000"/>
                <w:sz w:val="18"/>
                <w:szCs w:val="18"/>
              </w:rPr>
              <w:t>Značka a typ vozidla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FB6EAF3" w14:textId="77777777" w:rsidR="00B65B51" w:rsidRPr="00FB4708" w:rsidRDefault="00B65B51">
            <w:pPr>
              <w:spacing w:after="0" w:line="240" w:lineRule="auto"/>
              <w:jc w:val="center"/>
              <w:rPr>
                <w:rFonts w:eastAsia="Times New Roman" w:cs="Arial"/>
                <w:b/>
                <w:bCs/>
                <w:color w:val="000000"/>
                <w:sz w:val="18"/>
                <w:szCs w:val="18"/>
              </w:rPr>
            </w:pPr>
            <w:r>
              <w:rPr>
                <w:rFonts w:eastAsia="Times New Roman" w:cs="Arial"/>
                <w:b/>
                <w:bCs/>
                <w:color w:val="000000"/>
                <w:sz w:val="18"/>
                <w:szCs w:val="18"/>
              </w:rPr>
              <w:t>VIN</w:t>
            </w:r>
          </w:p>
        </w:tc>
        <w:tc>
          <w:tcPr>
            <w:tcW w:w="1374" w:type="dxa"/>
            <w:tcBorders>
              <w:top w:val="single" w:sz="4" w:space="0" w:color="auto"/>
              <w:left w:val="nil"/>
              <w:bottom w:val="single" w:sz="4" w:space="0" w:color="auto"/>
              <w:right w:val="single" w:sz="4" w:space="0" w:color="auto"/>
            </w:tcBorders>
            <w:vAlign w:val="center"/>
          </w:tcPr>
          <w:p w14:paraId="476022AD" w14:textId="77777777" w:rsidR="00B65B51" w:rsidRDefault="00B65B51">
            <w:pPr>
              <w:spacing w:after="0" w:line="240" w:lineRule="auto"/>
              <w:jc w:val="center"/>
              <w:rPr>
                <w:rFonts w:eastAsia="Times New Roman" w:cs="Arial"/>
                <w:b/>
                <w:bCs/>
                <w:sz w:val="18"/>
                <w:szCs w:val="18"/>
              </w:rPr>
            </w:pPr>
            <w:r>
              <w:rPr>
                <w:rFonts w:eastAsia="Times New Roman" w:cs="Arial"/>
                <w:b/>
                <w:bCs/>
                <w:sz w:val="18"/>
                <w:szCs w:val="18"/>
              </w:rPr>
              <w:t>Rok výroby</w:t>
            </w:r>
          </w:p>
        </w:tc>
        <w:tc>
          <w:tcPr>
            <w:tcW w:w="1374" w:type="dxa"/>
            <w:tcBorders>
              <w:top w:val="single" w:sz="4" w:space="0" w:color="auto"/>
              <w:left w:val="single" w:sz="4" w:space="0" w:color="auto"/>
              <w:bottom w:val="single" w:sz="4" w:space="0" w:color="auto"/>
              <w:right w:val="single" w:sz="4" w:space="0" w:color="auto"/>
            </w:tcBorders>
            <w:vAlign w:val="center"/>
          </w:tcPr>
          <w:p w14:paraId="4E1F1BBE" w14:textId="77777777" w:rsidR="00B65B51" w:rsidRDefault="00B65B51">
            <w:pPr>
              <w:spacing w:after="0" w:line="240" w:lineRule="auto"/>
              <w:jc w:val="center"/>
              <w:rPr>
                <w:rFonts w:eastAsia="Times New Roman" w:cs="Arial"/>
                <w:b/>
                <w:bCs/>
                <w:sz w:val="18"/>
                <w:szCs w:val="18"/>
              </w:rPr>
            </w:pPr>
            <w:r>
              <w:rPr>
                <w:rFonts w:eastAsia="Times New Roman" w:cs="Arial"/>
                <w:b/>
                <w:bCs/>
                <w:sz w:val="18"/>
                <w:szCs w:val="18"/>
              </w:rPr>
              <w:t>Registrační značka</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81A26" w14:textId="77777777" w:rsidR="00B65B51" w:rsidRPr="00FB4708" w:rsidRDefault="00B65B51">
            <w:pPr>
              <w:spacing w:after="0" w:line="240" w:lineRule="auto"/>
              <w:jc w:val="center"/>
              <w:rPr>
                <w:rFonts w:eastAsia="Times New Roman" w:cs="Arial"/>
                <w:b/>
                <w:bCs/>
                <w:sz w:val="18"/>
                <w:szCs w:val="18"/>
              </w:rPr>
            </w:pPr>
            <w:r>
              <w:rPr>
                <w:rFonts w:eastAsia="Times New Roman" w:cs="Arial"/>
                <w:b/>
                <w:bCs/>
                <w:sz w:val="18"/>
                <w:szCs w:val="18"/>
              </w:rPr>
              <w:t>Kupní cena</w:t>
            </w:r>
          </w:p>
        </w:tc>
      </w:tr>
      <w:tr w:rsidR="00B65B51" w:rsidRPr="00FB4708" w14:paraId="2F91DF74" w14:textId="77777777" w:rsidTr="00811C39">
        <w:trPr>
          <w:trHeight w:val="397"/>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B5B1A9" w14:textId="6F8FCDEF" w:rsidR="008C0EE0" w:rsidRDefault="009D4DCD" w:rsidP="00FB4708">
            <w:pPr>
              <w:spacing w:after="0" w:line="240" w:lineRule="auto"/>
              <w:jc w:val="center"/>
              <w:rPr>
                <w:rFonts w:eastAsia="Times New Roman" w:cs="Arial"/>
                <w:b/>
                <w:bCs/>
                <w:sz w:val="18"/>
                <w:szCs w:val="18"/>
              </w:rPr>
            </w:pPr>
            <w:r>
              <w:rPr>
                <w:rFonts w:eastAsia="Times New Roman" w:cs="Arial"/>
                <w:b/>
                <w:bCs/>
                <w:sz w:val="18"/>
                <w:szCs w:val="18"/>
              </w:rPr>
              <w:t>1</w:t>
            </w:r>
          </w:p>
          <w:p w14:paraId="266D4809" w14:textId="359DCD7C" w:rsidR="00B65B51" w:rsidRPr="00FB4708" w:rsidRDefault="00B65B51" w:rsidP="00FB4708">
            <w:pPr>
              <w:spacing w:after="0" w:line="240" w:lineRule="auto"/>
              <w:jc w:val="center"/>
              <w:rPr>
                <w:rFonts w:eastAsia="Times New Roman" w:cs="Arial"/>
                <w:b/>
                <w:bCs/>
                <w:sz w:val="18"/>
                <w:szCs w:val="18"/>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1782AF3E" w14:textId="6F80E7B1" w:rsidR="00B65B51" w:rsidRPr="00FB4708" w:rsidRDefault="00B65B51" w:rsidP="00FB4708">
            <w:pPr>
              <w:spacing w:after="0" w:line="240" w:lineRule="auto"/>
              <w:jc w:val="center"/>
              <w:rPr>
                <w:rFonts w:eastAsia="Times New Roman" w:cs="Arial"/>
                <w:b/>
                <w:bCs/>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86F9475" w14:textId="3F456943" w:rsidR="00B65B51" w:rsidRPr="00FB4708" w:rsidRDefault="00B65B51" w:rsidP="00FB4708">
            <w:pPr>
              <w:spacing w:after="0" w:line="240" w:lineRule="auto"/>
              <w:jc w:val="center"/>
              <w:rPr>
                <w:rFonts w:eastAsia="Times New Roman" w:cs="Arial"/>
                <w:b/>
                <w:bCs/>
                <w:color w:val="000000"/>
                <w:sz w:val="18"/>
                <w:szCs w:val="18"/>
              </w:rPr>
            </w:pPr>
          </w:p>
        </w:tc>
        <w:tc>
          <w:tcPr>
            <w:tcW w:w="1374" w:type="dxa"/>
            <w:tcBorders>
              <w:top w:val="single" w:sz="4" w:space="0" w:color="auto"/>
              <w:left w:val="nil"/>
              <w:bottom w:val="single" w:sz="4" w:space="0" w:color="auto"/>
              <w:right w:val="single" w:sz="4" w:space="0" w:color="auto"/>
            </w:tcBorders>
          </w:tcPr>
          <w:p w14:paraId="10B1D09F" w14:textId="70042EB4" w:rsidR="009D4DCD" w:rsidRDefault="009D4DCD" w:rsidP="008C0EE0">
            <w:pPr>
              <w:spacing w:after="0" w:line="240" w:lineRule="auto"/>
              <w:jc w:val="center"/>
              <w:rPr>
                <w:rFonts w:eastAsia="Times New Roman" w:cs="Arial"/>
                <w:b/>
                <w:bCs/>
                <w:sz w:val="18"/>
                <w:szCs w:val="18"/>
              </w:rPr>
            </w:pPr>
          </w:p>
        </w:tc>
        <w:tc>
          <w:tcPr>
            <w:tcW w:w="1374" w:type="dxa"/>
            <w:tcBorders>
              <w:top w:val="single" w:sz="4" w:space="0" w:color="auto"/>
              <w:left w:val="single" w:sz="4" w:space="0" w:color="auto"/>
              <w:bottom w:val="single" w:sz="4" w:space="0" w:color="auto"/>
              <w:right w:val="single" w:sz="4" w:space="0" w:color="auto"/>
            </w:tcBorders>
          </w:tcPr>
          <w:p w14:paraId="77C1D79C" w14:textId="1A27480F" w:rsidR="00B65B51" w:rsidRDefault="00B65B51" w:rsidP="00FB4708">
            <w:pPr>
              <w:spacing w:after="0" w:line="240" w:lineRule="auto"/>
              <w:jc w:val="center"/>
              <w:rPr>
                <w:rFonts w:eastAsia="Times New Roman" w:cs="Arial"/>
                <w:b/>
                <w:bCs/>
                <w:sz w:val="18"/>
                <w:szCs w:val="18"/>
              </w:rPr>
            </w:pP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14:paraId="69CE6F54" w14:textId="64E401D5" w:rsidR="00B65B51" w:rsidRDefault="00B65B51" w:rsidP="00FB4708">
            <w:pPr>
              <w:spacing w:after="0" w:line="240" w:lineRule="auto"/>
              <w:jc w:val="center"/>
              <w:rPr>
                <w:rFonts w:eastAsia="Times New Roman" w:cs="Arial"/>
                <w:b/>
                <w:bCs/>
                <w:sz w:val="18"/>
                <w:szCs w:val="18"/>
              </w:rPr>
            </w:pPr>
          </w:p>
        </w:tc>
      </w:tr>
    </w:tbl>
    <w:p w14:paraId="0A363B3D" w14:textId="77777777" w:rsidR="00FB4708" w:rsidRDefault="00FB4708" w:rsidP="008C1514">
      <w:pPr>
        <w:pStyle w:val="Zhlav"/>
      </w:pPr>
    </w:p>
    <w:p w14:paraId="5D8B3B52" w14:textId="77777777" w:rsidR="002F281B" w:rsidRDefault="002F281B" w:rsidP="008C1514">
      <w:pPr>
        <w:pStyle w:val="Zhlav"/>
      </w:pPr>
      <w:r>
        <w:t>Prohlášení Pře</w:t>
      </w:r>
      <w:r w:rsidR="00066DDD">
        <w:t>jímají</w:t>
      </w:r>
      <w:r>
        <w:t>cího:</w:t>
      </w:r>
    </w:p>
    <w:p w14:paraId="416FA06A" w14:textId="77777777" w:rsidR="00FB4708" w:rsidRDefault="002F281B" w:rsidP="002F281B">
      <w:pPr>
        <w:pStyle w:val="Zhlav"/>
      </w:pPr>
      <w:r>
        <w:t>Pře</w:t>
      </w:r>
      <w:r w:rsidR="00066DDD">
        <w:t>jím</w:t>
      </w:r>
      <w:r>
        <w:t xml:space="preserve">ající prohlašuje, že je mu stav předávaného Majetku dobře znám, že se seznámil s jeho stavem a že tento Majetek bez výhrad přebírá. </w:t>
      </w:r>
    </w:p>
    <w:p w14:paraId="7269E45D" w14:textId="77777777" w:rsidR="002F281B" w:rsidRDefault="002F281B" w:rsidP="002F281B">
      <w:pPr>
        <w:pStyle w:val="Zhlav"/>
      </w:pPr>
      <w:r>
        <w:t>Pře</w:t>
      </w:r>
      <w:r w:rsidR="00066DDD">
        <w:t>jím</w:t>
      </w:r>
      <w:r>
        <w:t xml:space="preserve">ající podpisem výše specifikované Smlouvy souhlasil, že nebude u Předávajícího uplatňovat jakékoliv zjištěné vady předávaného Majetku, zejména nebude požadovat vrácení či výměnu předávaného Majetku či snížení kupní ceny specifikované v článku 4.1 Smlouvy. </w:t>
      </w:r>
      <w:r w:rsidR="00FB4708">
        <w:t>Pře</w:t>
      </w:r>
      <w:r w:rsidR="00066DDD">
        <w:t>jím</w:t>
      </w:r>
      <w:r w:rsidR="00FB4708">
        <w:t>ající se podpisem výše specifikované Smlouvy vzdal práv z vadného plnění ve smyslu § 1916, odst. 2, věta druhá zákona č. 89/2016 Sb., občanský zákoník, ve znění pozdějších předpisů.</w:t>
      </w:r>
    </w:p>
    <w:p w14:paraId="636AA62A" w14:textId="77777777" w:rsidR="00E06AC0" w:rsidRDefault="00E06AC0" w:rsidP="00E06AC0">
      <w:pPr>
        <w:pStyle w:val="Zhlav"/>
      </w:pPr>
      <w:r>
        <w:t>Přejímající dále prohlašuje, že nemá žádné dluhy vůči státu a je schopen dodržet své závazky vyplývající z výše specifikované Smlouvy, zejména zaplatit včas a řádně kupní cenu Majetku specifikovanou v článku 4.1 Smlouvy.</w:t>
      </w:r>
    </w:p>
    <w:p w14:paraId="0D758622" w14:textId="77777777" w:rsidR="002F281B" w:rsidRDefault="002F281B" w:rsidP="002F281B">
      <w:pPr>
        <w:pStyle w:val="Zhlav"/>
      </w:pPr>
    </w:p>
    <w:p w14:paraId="70A776E7" w14:textId="77777777" w:rsidR="00FB4708" w:rsidRPr="00442CAE" w:rsidRDefault="00FB4708" w:rsidP="00FB4708">
      <w:pPr>
        <w:widowControl w:val="0"/>
        <w:spacing w:after="0"/>
        <w:rPr>
          <w:rFonts w:cs="Arial"/>
          <w:snapToGrid w:val="0"/>
          <w:szCs w:val="20"/>
        </w:rPr>
      </w:pPr>
      <w:r w:rsidRPr="00442CAE">
        <w:rPr>
          <w:rFonts w:cs="Arial"/>
          <w:snapToGrid w:val="0"/>
          <w:szCs w:val="20"/>
        </w:rPr>
        <w:t>V Praze dne ……</w:t>
      </w:r>
      <w:proofErr w:type="gramStart"/>
      <w:r w:rsidRPr="00442CAE">
        <w:rPr>
          <w:rFonts w:cs="Arial"/>
          <w:snapToGrid w:val="0"/>
          <w:szCs w:val="20"/>
        </w:rPr>
        <w:t>…….</w:t>
      </w:r>
      <w:proofErr w:type="gramEnd"/>
      <w:r w:rsidRPr="00442CAE">
        <w:rPr>
          <w:rFonts w:cs="Arial"/>
          <w:snapToGrid w:val="0"/>
          <w:szCs w:val="20"/>
        </w:rPr>
        <w:t>.</w:t>
      </w:r>
    </w:p>
    <w:p w14:paraId="638970BB" w14:textId="77777777" w:rsidR="00FB4708" w:rsidRPr="00442CAE" w:rsidRDefault="00FB4708" w:rsidP="00FB4708">
      <w:pPr>
        <w:spacing w:after="0" w:line="240" w:lineRule="atLeast"/>
        <w:rPr>
          <w:rFonts w:cs="Arial"/>
          <w:bCs/>
          <w:iCs/>
          <w:szCs w:val="20"/>
        </w:rPr>
      </w:pPr>
      <w:r w:rsidRPr="00442CAE">
        <w:rPr>
          <w:rFonts w:cs="Arial"/>
          <w:bCs/>
          <w:iCs/>
          <w:szCs w:val="20"/>
        </w:rPr>
        <w:tab/>
      </w:r>
      <w:r w:rsidRPr="00442CAE">
        <w:rPr>
          <w:rFonts w:cs="Arial"/>
          <w:bCs/>
          <w:iCs/>
          <w:szCs w:val="20"/>
        </w:rPr>
        <w:tab/>
      </w:r>
      <w:r w:rsidRPr="00442CAE">
        <w:rPr>
          <w:rFonts w:cs="Arial"/>
          <w:bCs/>
          <w:iCs/>
          <w:szCs w:val="20"/>
        </w:rPr>
        <w:tab/>
      </w:r>
      <w:r w:rsidRPr="00442CAE">
        <w:rPr>
          <w:rFonts w:cs="Arial"/>
          <w:bCs/>
          <w:iCs/>
          <w:szCs w:val="20"/>
        </w:rPr>
        <w:tab/>
      </w:r>
      <w:r w:rsidRPr="00442CAE">
        <w:rPr>
          <w:rFonts w:cs="Arial"/>
          <w:bCs/>
          <w:iCs/>
          <w:szCs w:val="20"/>
        </w:rPr>
        <w:tab/>
      </w:r>
      <w:r w:rsidRPr="00442CAE">
        <w:rPr>
          <w:rFonts w:cs="Arial"/>
          <w:bCs/>
          <w:iCs/>
          <w:szCs w:val="20"/>
        </w:rPr>
        <w:tab/>
      </w:r>
      <w:r w:rsidRPr="00442CAE">
        <w:rPr>
          <w:rFonts w:cs="Arial"/>
          <w:bCs/>
          <w:iCs/>
          <w:szCs w:val="20"/>
        </w:rPr>
        <w:tab/>
      </w:r>
      <w:r w:rsidRPr="00442CAE">
        <w:rPr>
          <w:rFonts w:cs="Arial"/>
          <w:bCs/>
          <w:iCs/>
          <w:szCs w:val="20"/>
        </w:rPr>
        <w:tab/>
      </w:r>
      <w:r w:rsidRPr="00442CAE">
        <w:rPr>
          <w:rFonts w:cs="Arial"/>
          <w:iCs/>
          <w:snapToGrid w:val="0"/>
          <w:szCs w:val="20"/>
        </w:rPr>
        <w:t xml:space="preserve"> </w:t>
      </w:r>
    </w:p>
    <w:p w14:paraId="2AB696AB" w14:textId="77777777" w:rsidR="00FB4708" w:rsidRPr="00442CAE" w:rsidRDefault="00FB4708" w:rsidP="00FB4708">
      <w:pPr>
        <w:pStyle w:val="Podnadpis"/>
        <w:spacing w:after="0"/>
        <w:jc w:val="left"/>
        <w:rPr>
          <w:rFonts w:cs="Arial"/>
          <w:bCs/>
          <w:i w:val="0"/>
          <w:iCs/>
          <w:sz w:val="20"/>
        </w:rPr>
      </w:pPr>
    </w:p>
    <w:p w14:paraId="39BEE4B4" w14:textId="77777777" w:rsidR="00FB4708" w:rsidRPr="00442CAE" w:rsidRDefault="00FB4708" w:rsidP="00FB4708">
      <w:pPr>
        <w:pStyle w:val="Podnadpis"/>
        <w:spacing w:after="0"/>
        <w:jc w:val="left"/>
        <w:rPr>
          <w:rFonts w:cs="Arial"/>
          <w:bCs/>
          <w:i w:val="0"/>
          <w:iCs/>
          <w:sz w:val="20"/>
        </w:rPr>
      </w:pPr>
    </w:p>
    <w:p w14:paraId="6B58AB46" w14:textId="77777777" w:rsidR="00FB4708" w:rsidRPr="00442CAE" w:rsidRDefault="00FB4708" w:rsidP="00FB4708">
      <w:pPr>
        <w:pStyle w:val="Podnadpis"/>
        <w:spacing w:after="0"/>
        <w:jc w:val="left"/>
        <w:rPr>
          <w:rFonts w:cs="Arial"/>
          <w:bCs/>
          <w:i w:val="0"/>
          <w:iCs/>
          <w:sz w:val="20"/>
        </w:rPr>
      </w:pPr>
    </w:p>
    <w:p w14:paraId="43AF8D1F" w14:textId="77777777" w:rsidR="00FB4708" w:rsidRPr="00442CAE" w:rsidRDefault="00FB4708" w:rsidP="00FB4708">
      <w:pPr>
        <w:pStyle w:val="Podnadpis"/>
        <w:spacing w:after="0"/>
        <w:jc w:val="left"/>
        <w:rPr>
          <w:rFonts w:cs="Arial"/>
          <w:bCs/>
          <w:i w:val="0"/>
          <w:iCs/>
          <w:sz w:val="20"/>
        </w:rPr>
      </w:pPr>
      <w:r w:rsidRPr="00442CAE">
        <w:rPr>
          <w:rFonts w:cs="Arial"/>
          <w:bCs/>
          <w:i w:val="0"/>
          <w:iCs/>
          <w:sz w:val="20"/>
        </w:rPr>
        <w:t xml:space="preserve">………………………………….. </w:t>
      </w:r>
      <w:r w:rsidRPr="00442CAE">
        <w:rPr>
          <w:rFonts w:cs="Arial"/>
          <w:bCs/>
          <w:i w:val="0"/>
          <w:iCs/>
          <w:sz w:val="20"/>
        </w:rPr>
        <w:tab/>
      </w:r>
      <w:r w:rsidRPr="00442CAE">
        <w:rPr>
          <w:rFonts w:cs="Arial"/>
          <w:bCs/>
          <w:i w:val="0"/>
          <w:iCs/>
          <w:sz w:val="20"/>
        </w:rPr>
        <w:tab/>
      </w:r>
      <w:r w:rsidRPr="00442CAE">
        <w:rPr>
          <w:rFonts w:cs="Arial"/>
          <w:bCs/>
          <w:i w:val="0"/>
          <w:iCs/>
          <w:sz w:val="20"/>
        </w:rPr>
        <w:tab/>
      </w:r>
      <w:r w:rsidRPr="00442CAE">
        <w:rPr>
          <w:rFonts w:cs="Arial"/>
          <w:bCs/>
          <w:i w:val="0"/>
          <w:iCs/>
          <w:sz w:val="20"/>
        </w:rPr>
        <w:tab/>
      </w:r>
      <w:r w:rsidR="00E61232">
        <w:rPr>
          <w:rFonts w:cs="Arial"/>
          <w:bCs/>
          <w:i w:val="0"/>
          <w:iCs/>
          <w:sz w:val="20"/>
        </w:rPr>
        <w:t xml:space="preserve">            </w:t>
      </w:r>
      <w:r w:rsidRPr="00442CAE">
        <w:rPr>
          <w:rFonts w:cs="Arial"/>
          <w:bCs/>
          <w:i w:val="0"/>
          <w:iCs/>
          <w:sz w:val="20"/>
        </w:rPr>
        <w:t>……………………………….</w:t>
      </w:r>
    </w:p>
    <w:p w14:paraId="40C5BF4B" w14:textId="77777777" w:rsidR="00FB4708" w:rsidRDefault="00FB4708" w:rsidP="00FB4708">
      <w:pPr>
        <w:spacing w:after="0"/>
        <w:rPr>
          <w:rFonts w:cs="Arial"/>
          <w:bCs/>
          <w:iCs/>
          <w:szCs w:val="20"/>
        </w:rPr>
      </w:pPr>
      <w:r>
        <w:rPr>
          <w:rFonts w:cs="Arial"/>
          <w:bCs/>
          <w:iCs/>
          <w:szCs w:val="20"/>
        </w:rPr>
        <w:t>za Předávajícího</w:t>
      </w:r>
      <w:r w:rsidR="000C56D1">
        <w:rPr>
          <w:rFonts w:cs="Arial"/>
          <w:bCs/>
          <w:iCs/>
          <w:szCs w:val="20"/>
        </w:rPr>
        <w:t xml:space="preserve">             </w:t>
      </w:r>
      <w:r>
        <w:rPr>
          <w:rFonts w:cs="Arial"/>
          <w:bCs/>
          <w:iCs/>
          <w:szCs w:val="20"/>
        </w:rPr>
        <w:tab/>
      </w:r>
      <w:r>
        <w:rPr>
          <w:rFonts w:cs="Arial"/>
          <w:bCs/>
          <w:iCs/>
          <w:szCs w:val="20"/>
        </w:rPr>
        <w:tab/>
      </w:r>
      <w:r>
        <w:rPr>
          <w:rFonts w:cs="Arial"/>
          <w:bCs/>
          <w:iCs/>
          <w:szCs w:val="20"/>
        </w:rPr>
        <w:tab/>
      </w:r>
      <w:r>
        <w:rPr>
          <w:rFonts w:cs="Arial"/>
          <w:bCs/>
          <w:iCs/>
          <w:szCs w:val="20"/>
        </w:rPr>
        <w:tab/>
      </w:r>
      <w:r>
        <w:rPr>
          <w:rFonts w:cs="Arial"/>
          <w:bCs/>
          <w:iCs/>
          <w:szCs w:val="20"/>
        </w:rPr>
        <w:tab/>
        <w:t>za Pře</w:t>
      </w:r>
      <w:r w:rsidR="007027FD">
        <w:rPr>
          <w:rFonts w:cs="Arial"/>
          <w:bCs/>
          <w:iCs/>
          <w:szCs w:val="20"/>
        </w:rPr>
        <w:t>jíma</w:t>
      </w:r>
      <w:r>
        <w:rPr>
          <w:rFonts w:cs="Arial"/>
          <w:bCs/>
          <w:iCs/>
          <w:szCs w:val="20"/>
        </w:rPr>
        <w:t>jícího</w:t>
      </w:r>
    </w:p>
    <w:p w14:paraId="7D4882B3" w14:textId="4BE41210" w:rsidR="002F281B" w:rsidRPr="00C45D9C" w:rsidRDefault="00C51177" w:rsidP="00FB4708">
      <w:pPr>
        <w:spacing w:after="0"/>
      </w:pPr>
      <w:r>
        <w:rPr>
          <w:rFonts w:cs="Arial"/>
          <w:bCs/>
          <w:iCs/>
          <w:szCs w:val="20"/>
        </w:rPr>
        <w:t>Ing. Iveta Pekárková</w:t>
      </w:r>
      <w:r w:rsidR="00F768E2">
        <w:rPr>
          <w:rFonts w:cs="Arial"/>
          <w:bCs/>
          <w:iCs/>
          <w:szCs w:val="20"/>
        </w:rPr>
        <w:t xml:space="preserve"> </w:t>
      </w:r>
      <w:r w:rsidR="000C56D1">
        <w:rPr>
          <w:rFonts w:cs="Arial"/>
          <w:bCs/>
          <w:iCs/>
          <w:szCs w:val="20"/>
        </w:rPr>
        <w:t xml:space="preserve">           </w:t>
      </w:r>
      <w:r w:rsidR="00FB4708" w:rsidRPr="00442CAE">
        <w:rPr>
          <w:rFonts w:cs="Arial"/>
          <w:bCs/>
          <w:iCs/>
          <w:szCs w:val="20"/>
        </w:rPr>
        <w:tab/>
      </w:r>
      <w:r w:rsidR="000C56D1">
        <w:rPr>
          <w:rFonts w:cs="Arial"/>
          <w:bCs/>
          <w:iCs/>
          <w:szCs w:val="20"/>
        </w:rPr>
        <w:t xml:space="preserve">             </w:t>
      </w:r>
      <w:r w:rsidR="008C0EE0">
        <w:rPr>
          <w:rFonts w:cs="Arial"/>
          <w:bCs/>
          <w:iCs/>
          <w:szCs w:val="20"/>
        </w:rPr>
        <w:tab/>
      </w:r>
      <w:r w:rsidR="008C0EE0">
        <w:rPr>
          <w:rFonts w:cs="Arial"/>
          <w:bCs/>
          <w:iCs/>
          <w:szCs w:val="20"/>
        </w:rPr>
        <w:tab/>
      </w:r>
      <w:r w:rsidR="008C0EE0">
        <w:rPr>
          <w:rFonts w:cs="Arial"/>
          <w:bCs/>
          <w:iCs/>
          <w:szCs w:val="20"/>
        </w:rPr>
        <w:tab/>
        <w:t xml:space="preserve"> </w:t>
      </w:r>
    </w:p>
    <w:sectPr w:rsidR="002F281B" w:rsidRPr="00C45D9C">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9607F" w14:textId="77777777" w:rsidR="00C70705" w:rsidRDefault="00C70705" w:rsidP="00CC7293">
      <w:pPr>
        <w:spacing w:after="0" w:line="240" w:lineRule="auto"/>
      </w:pPr>
      <w:r>
        <w:separator/>
      </w:r>
    </w:p>
  </w:endnote>
  <w:endnote w:type="continuationSeparator" w:id="0">
    <w:p w14:paraId="125AF156" w14:textId="77777777" w:rsidR="00C70705" w:rsidRDefault="00C70705" w:rsidP="00CC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75679" w14:textId="77777777" w:rsidR="00C710A8" w:rsidRDefault="00C710A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B464E" w14:textId="77777777" w:rsidR="00C710A8" w:rsidRDefault="00C710A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847DF" w14:textId="77777777" w:rsidR="00C710A8" w:rsidRDefault="00C710A8">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9166997"/>
      <w:docPartObj>
        <w:docPartGallery w:val="Page Numbers (Bottom of Page)"/>
        <w:docPartUnique/>
      </w:docPartObj>
    </w:sdtPr>
    <w:sdtEndPr/>
    <w:sdtContent>
      <w:p w14:paraId="7F3D8903" w14:textId="77777777" w:rsidR="001B76EA" w:rsidRDefault="001B76EA">
        <w:pPr>
          <w:pStyle w:val="Zpat"/>
          <w:jc w:val="center"/>
        </w:pPr>
        <w:r>
          <w:fldChar w:fldCharType="begin"/>
        </w:r>
        <w:r>
          <w:instrText>PAGE   \* MERGEFORMAT</w:instrText>
        </w:r>
        <w:r>
          <w:fldChar w:fldCharType="separate"/>
        </w:r>
        <w:r w:rsidR="00C54C4A">
          <w:rPr>
            <w:noProof/>
          </w:rPr>
          <w:t>7</w:t>
        </w:r>
        <w:r>
          <w:fldChar w:fldCharType="end"/>
        </w:r>
      </w:p>
    </w:sdtContent>
  </w:sdt>
  <w:p w14:paraId="76BE215C" w14:textId="77777777" w:rsidR="00CC7293" w:rsidRDefault="00CC7293">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A9BFB" w14:textId="77777777" w:rsidR="00CC7293" w:rsidRDefault="00CC729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FF49F" w14:textId="77777777" w:rsidR="00C70705" w:rsidRDefault="00C70705" w:rsidP="00CC7293">
      <w:pPr>
        <w:spacing w:after="0" w:line="240" w:lineRule="auto"/>
      </w:pPr>
      <w:r>
        <w:separator/>
      </w:r>
    </w:p>
  </w:footnote>
  <w:footnote w:type="continuationSeparator" w:id="0">
    <w:p w14:paraId="1B66ED2C" w14:textId="77777777" w:rsidR="00C70705" w:rsidRDefault="00C70705" w:rsidP="00CC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78DEA" w14:textId="77777777" w:rsidR="00C710A8" w:rsidRDefault="00C710A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87955" w14:textId="77777777" w:rsidR="00C710A8" w:rsidRDefault="00C710A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C7535" w14:textId="77777777" w:rsidR="00C710A8" w:rsidRDefault="00C710A8">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B6C2A" w14:textId="77777777" w:rsidR="00CC7293" w:rsidRDefault="00CC729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96BA8"/>
    <w:multiLevelType w:val="hybridMultilevel"/>
    <w:tmpl w:val="FB246006"/>
    <w:lvl w:ilvl="0" w:tplc="64A47294">
      <w:start w:val="5"/>
      <w:numFmt w:val="bullet"/>
      <w:lvlText w:val="-"/>
      <w:lvlJc w:val="left"/>
      <w:pPr>
        <w:ind w:left="720" w:hanging="360"/>
      </w:pPr>
      <w:rPr>
        <w:rFonts w:ascii="Arial" w:eastAsiaTheme="minorEastAsia" w:hAnsi="Arial" w:cs="Arial"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9FC1922"/>
    <w:multiLevelType w:val="multilevel"/>
    <w:tmpl w:val="D29416A6"/>
    <w:lvl w:ilvl="0">
      <w:start w:val="1"/>
      <w:numFmt w:val="decimal"/>
      <w:lvlText w:val="%1."/>
      <w:lvlJc w:val="left"/>
      <w:pPr>
        <w:ind w:left="360" w:hanging="360"/>
      </w:pPr>
    </w:lvl>
    <w:lvl w:ilvl="1">
      <w:start w:val="1"/>
      <w:numFmt w:val="decimal"/>
      <w:lvlText w:val="%1.%2"/>
      <w:lvlJc w:val="left"/>
      <w:pPr>
        <w:ind w:left="6173" w:hanging="360"/>
      </w:pPr>
    </w:lvl>
    <w:lvl w:ilvl="2">
      <w:start w:val="1"/>
      <w:numFmt w:val="decimal"/>
      <w:lvlText w:val="%1.%2.%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EE15D6B"/>
    <w:multiLevelType w:val="hybridMultilevel"/>
    <w:tmpl w:val="05BC73A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51E274C"/>
    <w:multiLevelType w:val="hybridMultilevel"/>
    <w:tmpl w:val="900E04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D05CDD"/>
    <w:multiLevelType w:val="hybridMultilevel"/>
    <w:tmpl w:val="8452D1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235D99"/>
    <w:multiLevelType w:val="multilevel"/>
    <w:tmpl w:val="35E03760"/>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val="0"/>
        <w:i w:val="0"/>
      </w:r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15:restartNumberingAfterBreak="0">
    <w:nsid w:val="32EE0D95"/>
    <w:multiLevelType w:val="hybridMultilevel"/>
    <w:tmpl w:val="844CF09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60E66F1"/>
    <w:multiLevelType w:val="hybridMultilevel"/>
    <w:tmpl w:val="130C15A4"/>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36B50EB6"/>
    <w:multiLevelType w:val="hybridMultilevel"/>
    <w:tmpl w:val="100A9878"/>
    <w:lvl w:ilvl="0" w:tplc="04050015">
      <w:start w:val="1"/>
      <w:numFmt w:val="upp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3A6B5ACC"/>
    <w:multiLevelType w:val="hybridMultilevel"/>
    <w:tmpl w:val="3D3475C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45F87E9E"/>
    <w:multiLevelType w:val="hybridMultilevel"/>
    <w:tmpl w:val="7F7679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9FC04FB"/>
    <w:multiLevelType w:val="hybridMultilevel"/>
    <w:tmpl w:val="2386483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79D726D"/>
    <w:multiLevelType w:val="hybridMultilevel"/>
    <w:tmpl w:val="09020C00"/>
    <w:lvl w:ilvl="0" w:tplc="95927AF6">
      <w:start w:val="1"/>
      <w:numFmt w:val="lowerLetter"/>
      <w:pStyle w:val="Nadpis4"/>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D9F4AF1"/>
    <w:multiLevelType w:val="hybridMultilevel"/>
    <w:tmpl w:val="271A793E"/>
    <w:lvl w:ilvl="0" w:tplc="D3202F18">
      <w:start w:val="1"/>
      <w:numFmt w:val="lowerLetter"/>
      <w:lvlText w:val="%1)"/>
      <w:lvlJc w:val="left"/>
      <w:pPr>
        <w:ind w:left="785" w:hanging="360"/>
      </w:pPr>
    </w:lvl>
    <w:lvl w:ilvl="1" w:tplc="04CC4D42">
      <w:start w:val="1"/>
      <w:numFmt w:val="bullet"/>
      <w:lvlText w:val=""/>
      <w:lvlJc w:val="left"/>
      <w:pPr>
        <w:tabs>
          <w:tab w:val="num" w:pos="3204"/>
        </w:tabs>
        <w:ind w:left="3204" w:hanging="397"/>
      </w:pPr>
      <w:rPr>
        <w:rFonts w:ascii="Symbol" w:hAnsi="Symbol" w:hint="default"/>
        <w:b/>
        <w:i w:val="0"/>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6F706450"/>
    <w:multiLevelType w:val="hybridMultilevel"/>
    <w:tmpl w:val="15D4E24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70775D56"/>
    <w:multiLevelType w:val="hybridMultilevel"/>
    <w:tmpl w:val="9DB019A8"/>
    <w:lvl w:ilvl="0" w:tplc="B7804E22">
      <w:start w:val="1"/>
      <w:numFmt w:val="lowerLetter"/>
      <w:lvlText w:val="%1)"/>
      <w:lvlJc w:val="left"/>
      <w:pPr>
        <w:ind w:left="1287" w:hanging="360"/>
      </w:pPr>
      <w:rPr>
        <w:i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71BE4705"/>
    <w:multiLevelType w:val="hybridMultilevel"/>
    <w:tmpl w:val="823A732A"/>
    <w:lvl w:ilvl="0" w:tplc="04050017">
      <w:start w:val="1"/>
      <w:numFmt w:val="lowerLetter"/>
      <w:lvlText w:val="%1)"/>
      <w:lvlJc w:val="left"/>
      <w:pPr>
        <w:ind w:left="1820" w:hanging="360"/>
      </w:pPr>
    </w:lvl>
    <w:lvl w:ilvl="1" w:tplc="04050019" w:tentative="1">
      <w:start w:val="1"/>
      <w:numFmt w:val="lowerLetter"/>
      <w:lvlText w:val="%2."/>
      <w:lvlJc w:val="left"/>
      <w:pPr>
        <w:ind w:left="2540" w:hanging="360"/>
      </w:pPr>
    </w:lvl>
    <w:lvl w:ilvl="2" w:tplc="0405001B" w:tentative="1">
      <w:start w:val="1"/>
      <w:numFmt w:val="lowerRoman"/>
      <w:lvlText w:val="%3."/>
      <w:lvlJc w:val="right"/>
      <w:pPr>
        <w:ind w:left="3260" w:hanging="180"/>
      </w:pPr>
    </w:lvl>
    <w:lvl w:ilvl="3" w:tplc="0405000F" w:tentative="1">
      <w:start w:val="1"/>
      <w:numFmt w:val="decimal"/>
      <w:lvlText w:val="%4."/>
      <w:lvlJc w:val="left"/>
      <w:pPr>
        <w:ind w:left="3980" w:hanging="360"/>
      </w:pPr>
    </w:lvl>
    <w:lvl w:ilvl="4" w:tplc="04050019" w:tentative="1">
      <w:start w:val="1"/>
      <w:numFmt w:val="lowerLetter"/>
      <w:lvlText w:val="%5."/>
      <w:lvlJc w:val="left"/>
      <w:pPr>
        <w:ind w:left="4700" w:hanging="360"/>
      </w:pPr>
    </w:lvl>
    <w:lvl w:ilvl="5" w:tplc="0405001B" w:tentative="1">
      <w:start w:val="1"/>
      <w:numFmt w:val="lowerRoman"/>
      <w:lvlText w:val="%6."/>
      <w:lvlJc w:val="right"/>
      <w:pPr>
        <w:ind w:left="5420" w:hanging="180"/>
      </w:pPr>
    </w:lvl>
    <w:lvl w:ilvl="6" w:tplc="0405000F" w:tentative="1">
      <w:start w:val="1"/>
      <w:numFmt w:val="decimal"/>
      <w:lvlText w:val="%7."/>
      <w:lvlJc w:val="left"/>
      <w:pPr>
        <w:ind w:left="6140" w:hanging="360"/>
      </w:pPr>
    </w:lvl>
    <w:lvl w:ilvl="7" w:tplc="04050019" w:tentative="1">
      <w:start w:val="1"/>
      <w:numFmt w:val="lowerLetter"/>
      <w:lvlText w:val="%8."/>
      <w:lvlJc w:val="left"/>
      <w:pPr>
        <w:ind w:left="6860" w:hanging="360"/>
      </w:pPr>
    </w:lvl>
    <w:lvl w:ilvl="8" w:tplc="0405001B" w:tentative="1">
      <w:start w:val="1"/>
      <w:numFmt w:val="lowerRoman"/>
      <w:lvlText w:val="%9."/>
      <w:lvlJc w:val="right"/>
      <w:pPr>
        <w:ind w:left="7580" w:hanging="180"/>
      </w:pPr>
    </w:lvl>
  </w:abstractNum>
  <w:abstractNum w:abstractNumId="17" w15:restartNumberingAfterBreak="0">
    <w:nsid w:val="7C011314"/>
    <w:multiLevelType w:val="hybridMultilevel"/>
    <w:tmpl w:val="07D85BAC"/>
    <w:lvl w:ilvl="0" w:tplc="578045E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1482468">
    <w:abstractNumId w:val="5"/>
  </w:num>
  <w:num w:numId="2" w16cid:durableId="1112243379">
    <w:abstractNumId w:val="12"/>
  </w:num>
  <w:num w:numId="3" w16cid:durableId="1183781691">
    <w:abstractNumId w:val="17"/>
  </w:num>
  <w:num w:numId="4" w16cid:durableId="661203650">
    <w:abstractNumId w:val="2"/>
  </w:num>
  <w:num w:numId="5" w16cid:durableId="1962882209">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7832763">
    <w:abstractNumId w:val="15"/>
  </w:num>
  <w:num w:numId="7" w16cid:durableId="903877935">
    <w:abstractNumId w:val="15"/>
    <w:lvlOverride w:ilvl="0">
      <w:startOverride w:val="1"/>
    </w:lvlOverride>
  </w:num>
  <w:num w:numId="8" w16cid:durableId="13958567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06034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4805611">
    <w:abstractNumId w:val="12"/>
    <w:lvlOverride w:ilvl="0">
      <w:startOverride w:val="1"/>
    </w:lvlOverride>
  </w:num>
  <w:num w:numId="11" w16cid:durableId="2018269087">
    <w:abstractNumId w:val="12"/>
    <w:lvlOverride w:ilvl="0">
      <w:startOverride w:val="1"/>
    </w:lvlOverride>
  </w:num>
  <w:num w:numId="12" w16cid:durableId="2029256985">
    <w:abstractNumId w:val="12"/>
    <w:lvlOverride w:ilvl="0">
      <w:startOverride w:val="1"/>
    </w:lvlOverride>
  </w:num>
  <w:num w:numId="13" w16cid:durableId="1632059184">
    <w:abstractNumId w:val="12"/>
    <w:lvlOverride w:ilvl="0">
      <w:startOverride w:val="1"/>
    </w:lvlOverride>
  </w:num>
  <w:num w:numId="14" w16cid:durableId="1326471100">
    <w:abstractNumId w:val="12"/>
  </w:num>
  <w:num w:numId="15" w16cid:durableId="1997806069">
    <w:abstractNumId w:val="12"/>
    <w:lvlOverride w:ilvl="0">
      <w:startOverride w:val="1"/>
    </w:lvlOverride>
  </w:num>
  <w:num w:numId="16" w16cid:durableId="1744642137">
    <w:abstractNumId w:val="12"/>
    <w:lvlOverride w:ilvl="0">
      <w:startOverride w:val="1"/>
    </w:lvlOverride>
  </w:num>
  <w:num w:numId="17" w16cid:durableId="1259754577">
    <w:abstractNumId w:val="12"/>
    <w:lvlOverride w:ilvl="0">
      <w:startOverride w:val="1"/>
    </w:lvlOverride>
  </w:num>
  <w:num w:numId="18" w16cid:durableId="1372147476">
    <w:abstractNumId w:val="16"/>
  </w:num>
  <w:num w:numId="19" w16cid:durableId="717238344">
    <w:abstractNumId w:val="7"/>
  </w:num>
  <w:num w:numId="20" w16cid:durableId="1240335265">
    <w:abstractNumId w:val="6"/>
  </w:num>
  <w:num w:numId="21" w16cid:durableId="50078504">
    <w:abstractNumId w:val="10"/>
  </w:num>
  <w:num w:numId="22" w16cid:durableId="57636810">
    <w:abstractNumId w:val="4"/>
  </w:num>
  <w:num w:numId="23" w16cid:durableId="1651783694">
    <w:abstractNumId w:val="3"/>
  </w:num>
  <w:num w:numId="24" w16cid:durableId="489294690">
    <w:abstractNumId w:val="8"/>
  </w:num>
  <w:num w:numId="25" w16cid:durableId="2104643454">
    <w:abstractNumId w:val="14"/>
  </w:num>
  <w:num w:numId="26" w16cid:durableId="1806390722">
    <w:abstractNumId w:val="9"/>
  </w:num>
  <w:num w:numId="27" w16cid:durableId="1399282485">
    <w:abstractNumId w:val="11"/>
  </w:num>
  <w:num w:numId="28" w16cid:durableId="386728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4A5"/>
    <w:rsid w:val="0004742A"/>
    <w:rsid w:val="0005149D"/>
    <w:rsid w:val="0005434B"/>
    <w:rsid w:val="00066DDD"/>
    <w:rsid w:val="000728A4"/>
    <w:rsid w:val="00080C92"/>
    <w:rsid w:val="000C3F84"/>
    <w:rsid w:val="000C56D1"/>
    <w:rsid w:val="000D27EA"/>
    <w:rsid w:val="000E7610"/>
    <w:rsid w:val="0010308D"/>
    <w:rsid w:val="00113CA9"/>
    <w:rsid w:val="0011624B"/>
    <w:rsid w:val="00130337"/>
    <w:rsid w:val="001414D3"/>
    <w:rsid w:val="00144329"/>
    <w:rsid w:val="00145BFF"/>
    <w:rsid w:val="001471C0"/>
    <w:rsid w:val="001B76EA"/>
    <w:rsid w:val="001D5809"/>
    <w:rsid w:val="001E343F"/>
    <w:rsid w:val="002018AB"/>
    <w:rsid w:val="00221205"/>
    <w:rsid w:val="00243747"/>
    <w:rsid w:val="00253CA4"/>
    <w:rsid w:val="00257B8D"/>
    <w:rsid w:val="00273F8A"/>
    <w:rsid w:val="00283857"/>
    <w:rsid w:val="002946B4"/>
    <w:rsid w:val="002C01B3"/>
    <w:rsid w:val="002C1EA5"/>
    <w:rsid w:val="002D5068"/>
    <w:rsid w:val="002E3EC4"/>
    <w:rsid w:val="002F281B"/>
    <w:rsid w:val="002F32A4"/>
    <w:rsid w:val="002F4DA4"/>
    <w:rsid w:val="00312D78"/>
    <w:rsid w:val="00340B20"/>
    <w:rsid w:val="003634DD"/>
    <w:rsid w:val="00394740"/>
    <w:rsid w:val="003A369A"/>
    <w:rsid w:val="003E2526"/>
    <w:rsid w:val="003E5F9B"/>
    <w:rsid w:val="00413A35"/>
    <w:rsid w:val="00423748"/>
    <w:rsid w:val="00443156"/>
    <w:rsid w:val="004515DE"/>
    <w:rsid w:val="004519F2"/>
    <w:rsid w:val="004604A5"/>
    <w:rsid w:val="00476425"/>
    <w:rsid w:val="004929F3"/>
    <w:rsid w:val="004944E2"/>
    <w:rsid w:val="004A6A22"/>
    <w:rsid w:val="004B2108"/>
    <w:rsid w:val="004D2547"/>
    <w:rsid w:val="004E350E"/>
    <w:rsid w:val="004F015E"/>
    <w:rsid w:val="005078E9"/>
    <w:rsid w:val="0051470B"/>
    <w:rsid w:val="00522C7B"/>
    <w:rsid w:val="00522D51"/>
    <w:rsid w:val="00523F4E"/>
    <w:rsid w:val="00526468"/>
    <w:rsid w:val="005773A6"/>
    <w:rsid w:val="0059790C"/>
    <w:rsid w:val="005E08EA"/>
    <w:rsid w:val="005F1829"/>
    <w:rsid w:val="00614A6F"/>
    <w:rsid w:val="00621692"/>
    <w:rsid w:val="00634D0C"/>
    <w:rsid w:val="006415EA"/>
    <w:rsid w:val="0064768E"/>
    <w:rsid w:val="006B32BD"/>
    <w:rsid w:val="006E1D56"/>
    <w:rsid w:val="007027FD"/>
    <w:rsid w:val="00702F04"/>
    <w:rsid w:val="0071193D"/>
    <w:rsid w:val="007127A0"/>
    <w:rsid w:val="0073297C"/>
    <w:rsid w:val="00752831"/>
    <w:rsid w:val="00755FAD"/>
    <w:rsid w:val="00787B35"/>
    <w:rsid w:val="00793A90"/>
    <w:rsid w:val="00810DA4"/>
    <w:rsid w:val="00811C39"/>
    <w:rsid w:val="00833A80"/>
    <w:rsid w:val="008361A7"/>
    <w:rsid w:val="00855CC7"/>
    <w:rsid w:val="00860B92"/>
    <w:rsid w:val="00882ADB"/>
    <w:rsid w:val="008B4B19"/>
    <w:rsid w:val="008C0EE0"/>
    <w:rsid w:val="008C1514"/>
    <w:rsid w:val="00907E31"/>
    <w:rsid w:val="009127E0"/>
    <w:rsid w:val="009157A5"/>
    <w:rsid w:val="00916B94"/>
    <w:rsid w:val="00943685"/>
    <w:rsid w:val="009473CB"/>
    <w:rsid w:val="00972558"/>
    <w:rsid w:val="009738B6"/>
    <w:rsid w:val="009C20AE"/>
    <w:rsid w:val="009D3149"/>
    <w:rsid w:val="009D4DCD"/>
    <w:rsid w:val="009D6E31"/>
    <w:rsid w:val="009E6AE0"/>
    <w:rsid w:val="009F21B1"/>
    <w:rsid w:val="009F669C"/>
    <w:rsid w:val="00A02427"/>
    <w:rsid w:val="00A241ED"/>
    <w:rsid w:val="00A377FC"/>
    <w:rsid w:val="00A67CF0"/>
    <w:rsid w:val="00A7772B"/>
    <w:rsid w:val="00AD417D"/>
    <w:rsid w:val="00AE4670"/>
    <w:rsid w:val="00AE4FEF"/>
    <w:rsid w:val="00B04E20"/>
    <w:rsid w:val="00B21499"/>
    <w:rsid w:val="00B21C19"/>
    <w:rsid w:val="00B313AF"/>
    <w:rsid w:val="00B52C38"/>
    <w:rsid w:val="00B65B51"/>
    <w:rsid w:val="00B70009"/>
    <w:rsid w:val="00B810FF"/>
    <w:rsid w:val="00BB6583"/>
    <w:rsid w:val="00BF3B31"/>
    <w:rsid w:val="00C03F5E"/>
    <w:rsid w:val="00C043A0"/>
    <w:rsid w:val="00C20D17"/>
    <w:rsid w:val="00C249CA"/>
    <w:rsid w:val="00C37DF4"/>
    <w:rsid w:val="00C4201D"/>
    <w:rsid w:val="00C45D9C"/>
    <w:rsid w:val="00C51177"/>
    <w:rsid w:val="00C528A1"/>
    <w:rsid w:val="00C53FEB"/>
    <w:rsid w:val="00C54C4A"/>
    <w:rsid w:val="00C579C1"/>
    <w:rsid w:val="00C664A8"/>
    <w:rsid w:val="00C70705"/>
    <w:rsid w:val="00C710A8"/>
    <w:rsid w:val="00C91BE5"/>
    <w:rsid w:val="00C93EBF"/>
    <w:rsid w:val="00CA1188"/>
    <w:rsid w:val="00CC7293"/>
    <w:rsid w:val="00CC7FB1"/>
    <w:rsid w:val="00CD1AC1"/>
    <w:rsid w:val="00CE58FE"/>
    <w:rsid w:val="00D012CA"/>
    <w:rsid w:val="00D265CE"/>
    <w:rsid w:val="00D657F7"/>
    <w:rsid w:val="00D703DF"/>
    <w:rsid w:val="00DA082B"/>
    <w:rsid w:val="00DA3F50"/>
    <w:rsid w:val="00DE41D6"/>
    <w:rsid w:val="00E06AC0"/>
    <w:rsid w:val="00E61232"/>
    <w:rsid w:val="00E64CAA"/>
    <w:rsid w:val="00E702E8"/>
    <w:rsid w:val="00E82A7D"/>
    <w:rsid w:val="00E90E5F"/>
    <w:rsid w:val="00EB335E"/>
    <w:rsid w:val="00EB3886"/>
    <w:rsid w:val="00EE0D01"/>
    <w:rsid w:val="00EE554D"/>
    <w:rsid w:val="00F07390"/>
    <w:rsid w:val="00F40FA1"/>
    <w:rsid w:val="00F51B34"/>
    <w:rsid w:val="00F7522D"/>
    <w:rsid w:val="00F768E2"/>
    <w:rsid w:val="00FB0903"/>
    <w:rsid w:val="00FB4708"/>
    <w:rsid w:val="00FC3480"/>
    <w:rsid w:val="00FD3B95"/>
    <w:rsid w:val="00FD59A3"/>
    <w:rsid w:val="00FE00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BE7571"/>
  <w15:docId w15:val="{5437E23C-AFE0-420B-B368-2643593F5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45D9C"/>
    <w:pPr>
      <w:spacing w:after="120"/>
      <w:jc w:val="both"/>
    </w:pPr>
    <w:rPr>
      <w:rFonts w:ascii="Arial" w:hAnsi="Arial"/>
      <w:sz w:val="20"/>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I"/>
    <w:basedOn w:val="Normln"/>
    <w:next w:val="Normln"/>
    <w:link w:val="Nadpis1Char"/>
    <w:uiPriority w:val="9"/>
    <w:qFormat/>
    <w:rsid w:val="00C45D9C"/>
    <w:pPr>
      <w:keepNext/>
      <w:numPr>
        <w:numId w:val="1"/>
      </w:numPr>
      <w:spacing w:before="480" w:after="240"/>
      <w:outlineLvl w:val="0"/>
    </w:pPr>
    <w:rPr>
      <w:rFonts w:eastAsiaTheme="majorEastAsia" w:cstheme="majorBidi"/>
      <w:b/>
      <w:bCs/>
      <w:caps/>
      <w:szCs w:val="28"/>
    </w:rPr>
  </w:style>
  <w:style w:type="paragraph" w:styleId="Nadpis2">
    <w:name w:val="heading 2"/>
    <w:aliases w:val="Nadpis 2 - Odstavec,Header1,TOC1,ASAPHeading 2,NoNewPg,Podkapitola1,H2,hlavicka,V_Head2,h2,Head2A,2,PA Major Section,Nadpis kapitoly,l2,list2,head2,G2,Podkapitola základní kapitoly,RFP Aliatel,JK Major Section,AL Major Section,B,Header 2,PAR"/>
    <w:basedOn w:val="Normln"/>
    <w:next w:val="Normln"/>
    <w:link w:val="Nadpis2Char"/>
    <w:uiPriority w:val="9"/>
    <w:unhideWhenUsed/>
    <w:qFormat/>
    <w:rsid w:val="00C45D9C"/>
    <w:pPr>
      <w:numPr>
        <w:ilvl w:val="1"/>
        <w:numId w:val="1"/>
      </w:numPr>
      <w:outlineLvl w:val="1"/>
    </w:pPr>
    <w:rPr>
      <w:rFonts w:eastAsiaTheme="majorEastAsia" w:cstheme="majorBidi"/>
      <w:bCs/>
      <w:szCs w:val="26"/>
    </w:rPr>
  </w:style>
  <w:style w:type="paragraph" w:styleId="Nadpis3">
    <w:name w:val="heading 3"/>
    <w:aliases w:val="Nadpis 3 - Pododstavec,Podkapitola2,H3,V_Head3,h3,h3 sub heading,(Alt+3),Table Attribute He..."/>
    <w:basedOn w:val="Normln"/>
    <w:next w:val="Normln"/>
    <w:link w:val="Nadpis3Char"/>
    <w:uiPriority w:val="9"/>
    <w:unhideWhenUsed/>
    <w:qFormat/>
    <w:rsid w:val="00C45D9C"/>
    <w:pPr>
      <w:numPr>
        <w:ilvl w:val="2"/>
        <w:numId w:val="1"/>
      </w:numPr>
      <w:outlineLvl w:val="2"/>
    </w:pPr>
    <w:rPr>
      <w:rFonts w:eastAsiaTheme="majorEastAsia" w:cstheme="majorBidi"/>
      <w:bCs/>
    </w:rPr>
  </w:style>
  <w:style w:type="paragraph" w:styleId="Nadpis4">
    <w:name w:val="heading 4"/>
    <w:basedOn w:val="Normln"/>
    <w:next w:val="Normln"/>
    <w:link w:val="Nadpis4Char"/>
    <w:unhideWhenUsed/>
    <w:qFormat/>
    <w:rsid w:val="00D265CE"/>
    <w:pPr>
      <w:numPr>
        <w:numId w:val="2"/>
      </w:numPr>
      <w:ind w:left="1134" w:hanging="567"/>
      <w:outlineLvl w:val="3"/>
    </w:pPr>
    <w:rPr>
      <w:rFonts w:eastAsiaTheme="majorEastAsia" w:cstheme="majorBidi"/>
      <w:bCs/>
      <w:iCs/>
    </w:rPr>
  </w:style>
  <w:style w:type="paragraph" w:styleId="Nadpis5">
    <w:name w:val="heading 5"/>
    <w:basedOn w:val="Normln"/>
    <w:next w:val="Normln"/>
    <w:link w:val="Nadpis5Char"/>
    <w:uiPriority w:val="99"/>
    <w:semiHidden/>
    <w:unhideWhenUsed/>
    <w:qFormat/>
    <w:rsid w:val="00C45D9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rsid w:val="00C45D9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semiHidden/>
    <w:unhideWhenUsed/>
    <w:qFormat/>
    <w:rsid w:val="00C45D9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semiHidden/>
    <w:unhideWhenUsed/>
    <w:qFormat/>
    <w:rsid w:val="00C45D9C"/>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semiHidden/>
    <w:unhideWhenUsed/>
    <w:qFormat/>
    <w:rsid w:val="00C45D9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
    <w:rsid w:val="00C45D9C"/>
    <w:rPr>
      <w:rFonts w:ascii="Arial" w:eastAsiaTheme="majorEastAsia" w:hAnsi="Arial" w:cstheme="majorBidi"/>
      <w:b/>
      <w:bCs/>
      <w:caps/>
      <w:sz w:val="20"/>
      <w:szCs w:val="28"/>
    </w:rPr>
  </w:style>
  <w:style w:type="character" w:customStyle="1" w:styleId="Nadpis2Char">
    <w:name w:val="Nadpis 2 Char"/>
    <w:aliases w:val="Nadpis 2 - Odstavec Char,Header1 Char,TOC1 Char,ASAPHeading 2 Char,NoNewPg Char,Podkapitola1 Char,H2 Char,hlavicka Char,V_Head2 Char,h2 Char,Head2A Char,2 Char,PA Major Section Char,Nadpis kapitoly Char,l2 Char,list2 Char,head2 Char,B Char"/>
    <w:basedOn w:val="Standardnpsmoodstavce"/>
    <w:link w:val="Nadpis2"/>
    <w:uiPriority w:val="9"/>
    <w:rsid w:val="00C45D9C"/>
    <w:rPr>
      <w:rFonts w:ascii="Arial" w:eastAsiaTheme="majorEastAsia" w:hAnsi="Arial" w:cstheme="majorBidi"/>
      <w:bCs/>
      <w:sz w:val="20"/>
      <w:szCs w:val="26"/>
    </w:rPr>
  </w:style>
  <w:style w:type="character" w:customStyle="1" w:styleId="Nadpis3Char">
    <w:name w:val="Nadpis 3 Char"/>
    <w:aliases w:val="Nadpis 3 - Pododstavec Char,Podkapitola2 Char,H3 Char,V_Head3 Char,h3 Char,h3 sub heading Char,(Alt+3) Char,Table Attribute He... Char"/>
    <w:basedOn w:val="Standardnpsmoodstavce"/>
    <w:link w:val="Nadpis3"/>
    <w:uiPriority w:val="9"/>
    <w:rsid w:val="00C45D9C"/>
    <w:rPr>
      <w:rFonts w:ascii="Arial" w:eastAsiaTheme="majorEastAsia" w:hAnsi="Arial" w:cstheme="majorBidi"/>
      <w:bCs/>
      <w:sz w:val="20"/>
    </w:rPr>
  </w:style>
  <w:style w:type="character" w:customStyle="1" w:styleId="Nadpis4Char">
    <w:name w:val="Nadpis 4 Char"/>
    <w:basedOn w:val="Standardnpsmoodstavce"/>
    <w:link w:val="Nadpis4"/>
    <w:rsid w:val="00D265CE"/>
    <w:rPr>
      <w:rFonts w:ascii="Arial" w:eastAsiaTheme="majorEastAsia" w:hAnsi="Arial" w:cstheme="majorBidi"/>
      <w:bCs/>
      <w:iCs/>
      <w:sz w:val="20"/>
    </w:rPr>
  </w:style>
  <w:style w:type="character" w:customStyle="1" w:styleId="Nadpis5Char">
    <w:name w:val="Nadpis 5 Char"/>
    <w:basedOn w:val="Standardnpsmoodstavce"/>
    <w:link w:val="Nadpis5"/>
    <w:uiPriority w:val="99"/>
    <w:semiHidden/>
    <w:rsid w:val="00C45D9C"/>
    <w:rPr>
      <w:rFonts w:asciiTheme="majorHAnsi" w:eastAsiaTheme="majorEastAsia" w:hAnsiTheme="majorHAnsi" w:cstheme="majorBidi"/>
      <w:color w:val="243F60" w:themeColor="accent1" w:themeShade="7F"/>
      <w:sz w:val="20"/>
    </w:rPr>
  </w:style>
  <w:style w:type="character" w:customStyle="1" w:styleId="Nadpis6Char">
    <w:name w:val="Nadpis 6 Char"/>
    <w:basedOn w:val="Standardnpsmoodstavce"/>
    <w:link w:val="Nadpis6"/>
    <w:semiHidden/>
    <w:rsid w:val="00C45D9C"/>
    <w:rPr>
      <w:rFonts w:asciiTheme="majorHAnsi" w:eastAsiaTheme="majorEastAsia" w:hAnsiTheme="majorHAnsi" w:cstheme="majorBidi"/>
      <w:i/>
      <w:iCs/>
      <w:color w:val="243F60" w:themeColor="accent1" w:themeShade="7F"/>
      <w:sz w:val="20"/>
    </w:rPr>
  </w:style>
  <w:style w:type="character" w:customStyle="1" w:styleId="Nadpis7Char">
    <w:name w:val="Nadpis 7 Char"/>
    <w:basedOn w:val="Standardnpsmoodstavce"/>
    <w:link w:val="Nadpis7"/>
    <w:semiHidden/>
    <w:rsid w:val="00C45D9C"/>
    <w:rPr>
      <w:rFonts w:asciiTheme="majorHAnsi" w:eastAsiaTheme="majorEastAsia" w:hAnsiTheme="majorHAnsi" w:cstheme="majorBidi"/>
      <w:i/>
      <w:iCs/>
      <w:color w:val="404040" w:themeColor="text1" w:themeTint="BF"/>
      <w:sz w:val="20"/>
    </w:rPr>
  </w:style>
  <w:style w:type="character" w:customStyle="1" w:styleId="Nadpis8Char">
    <w:name w:val="Nadpis 8 Char"/>
    <w:basedOn w:val="Standardnpsmoodstavce"/>
    <w:link w:val="Nadpis8"/>
    <w:semiHidden/>
    <w:rsid w:val="00C45D9C"/>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semiHidden/>
    <w:rsid w:val="00C45D9C"/>
    <w:rPr>
      <w:rFonts w:asciiTheme="majorHAnsi" w:eastAsiaTheme="majorEastAsia" w:hAnsiTheme="majorHAnsi" w:cstheme="majorBidi"/>
      <w:i/>
      <w:iCs/>
      <w:color w:val="404040" w:themeColor="text1" w:themeTint="BF"/>
      <w:sz w:val="20"/>
      <w:szCs w:val="20"/>
    </w:rPr>
  </w:style>
  <w:style w:type="paragraph" w:styleId="Zhlav">
    <w:name w:val="header"/>
    <w:basedOn w:val="Normln"/>
    <w:link w:val="ZhlavChar"/>
    <w:rsid w:val="00C45D9C"/>
    <w:pPr>
      <w:tabs>
        <w:tab w:val="center" w:pos="4536"/>
        <w:tab w:val="right" w:pos="9072"/>
      </w:tabs>
    </w:pPr>
    <w:rPr>
      <w:rFonts w:eastAsia="Times New Roman" w:cs="Times New Roman"/>
      <w:szCs w:val="20"/>
    </w:rPr>
  </w:style>
  <w:style w:type="character" w:customStyle="1" w:styleId="ZhlavChar">
    <w:name w:val="Záhlaví Char"/>
    <w:basedOn w:val="Standardnpsmoodstavce"/>
    <w:link w:val="Zhlav"/>
    <w:rsid w:val="00C45D9C"/>
    <w:rPr>
      <w:rFonts w:ascii="Arial" w:eastAsia="Times New Roman" w:hAnsi="Arial" w:cs="Times New Roman"/>
      <w:sz w:val="20"/>
      <w:szCs w:val="20"/>
    </w:rPr>
  </w:style>
  <w:style w:type="paragraph" w:styleId="Odstavecseseznamem">
    <w:name w:val="List Paragraph"/>
    <w:basedOn w:val="Normln"/>
    <w:uiPriority w:val="34"/>
    <w:qFormat/>
    <w:rsid w:val="00C45D9C"/>
    <w:pPr>
      <w:ind w:left="708"/>
    </w:pPr>
    <w:rPr>
      <w:rFonts w:eastAsia="Times New Roman" w:cs="Times New Roman"/>
      <w:szCs w:val="20"/>
    </w:rPr>
  </w:style>
  <w:style w:type="character" w:styleId="Odkaznakoment">
    <w:name w:val="annotation reference"/>
    <w:basedOn w:val="Standardnpsmoodstavce"/>
    <w:rsid w:val="004519F2"/>
    <w:rPr>
      <w:sz w:val="16"/>
      <w:szCs w:val="16"/>
    </w:rPr>
  </w:style>
  <w:style w:type="paragraph" w:styleId="Textkomente">
    <w:name w:val="annotation text"/>
    <w:basedOn w:val="Normln"/>
    <w:link w:val="TextkomenteChar"/>
    <w:rsid w:val="004519F2"/>
    <w:rPr>
      <w:rFonts w:eastAsia="Times New Roman" w:cs="Times New Roman"/>
      <w:szCs w:val="20"/>
    </w:rPr>
  </w:style>
  <w:style w:type="character" w:customStyle="1" w:styleId="TextkomenteChar">
    <w:name w:val="Text komentáře Char"/>
    <w:basedOn w:val="Standardnpsmoodstavce"/>
    <w:link w:val="Textkomente"/>
    <w:rsid w:val="004519F2"/>
    <w:rPr>
      <w:rFonts w:ascii="Arial" w:eastAsia="Times New Roman" w:hAnsi="Arial" w:cs="Times New Roman"/>
      <w:sz w:val="20"/>
      <w:szCs w:val="20"/>
    </w:rPr>
  </w:style>
  <w:style w:type="paragraph" w:styleId="Textbubliny">
    <w:name w:val="Balloon Text"/>
    <w:basedOn w:val="Normln"/>
    <w:link w:val="TextbublinyChar"/>
    <w:uiPriority w:val="99"/>
    <w:semiHidden/>
    <w:unhideWhenUsed/>
    <w:rsid w:val="004519F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519F2"/>
    <w:rPr>
      <w:rFonts w:ascii="Tahoma" w:hAnsi="Tahoma" w:cs="Tahoma"/>
      <w:sz w:val="16"/>
      <w:szCs w:val="16"/>
    </w:rPr>
  </w:style>
  <w:style w:type="paragraph" w:styleId="Zpat">
    <w:name w:val="footer"/>
    <w:basedOn w:val="Normln"/>
    <w:link w:val="ZpatChar"/>
    <w:uiPriority w:val="99"/>
    <w:unhideWhenUsed/>
    <w:rsid w:val="00CC7293"/>
    <w:pPr>
      <w:tabs>
        <w:tab w:val="center" w:pos="4536"/>
        <w:tab w:val="right" w:pos="9072"/>
      </w:tabs>
      <w:spacing w:after="0" w:line="240" w:lineRule="auto"/>
    </w:pPr>
  </w:style>
  <w:style w:type="character" w:customStyle="1" w:styleId="ZpatChar">
    <w:name w:val="Zápatí Char"/>
    <w:basedOn w:val="Standardnpsmoodstavce"/>
    <w:link w:val="Zpat"/>
    <w:uiPriority w:val="99"/>
    <w:rsid w:val="00CC7293"/>
    <w:rPr>
      <w:rFonts w:ascii="Arial" w:hAnsi="Arial"/>
      <w:sz w:val="20"/>
    </w:rPr>
  </w:style>
  <w:style w:type="character" w:customStyle="1" w:styleId="h1a">
    <w:name w:val="h1a"/>
    <w:basedOn w:val="Standardnpsmoodstavce"/>
    <w:rsid w:val="0010308D"/>
  </w:style>
  <w:style w:type="paragraph" w:customStyle="1" w:styleId="Nadpis2bezslovn">
    <w:name w:val="Nadpis 2 bez číslování"/>
    <w:basedOn w:val="Nadpis2"/>
    <w:link w:val="Nadpis2bezslovnChar"/>
    <w:qFormat/>
    <w:rsid w:val="0010308D"/>
    <w:pPr>
      <w:keepLines/>
      <w:numPr>
        <w:ilvl w:val="0"/>
        <w:numId w:val="0"/>
      </w:numPr>
      <w:spacing w:before="120" w:line="240" w:lineRule="auto"/>
      <w:ind w:left="392"/>
    </w:pPr>
    <w:rPr>
      <w:rFonts w:ascii="Times New Roman" w:hAnsi="Times New Roman"/>
      <w:sz w:val="24"/>
    </w:rPr>
  </w:style>
  <w:style w:type="character" w:customStyle="1" w:styleId="Nadpis2bezslovnChar">
    <w:name w:val="Nadpis 2 bez číslování Char"/>
    <w:basedOn w:val="Standardnpsmoodstavce"/>
    <w:link w:val="Nadpis2bezslovn"/>
    <w:rsid w:val="0010308D"/>
    <w:rPr>
      <w:rFonts w:ascii="Times New Roman" w:eastAsiaTheme="majorEastAsia" w:hAnsi="Times New Roman" w:cstheme="majorBidi"/>
      <w:bCs/>
      <w:sz w:val="24"/>
      <w:szCs w:val="26"/>
    </w:rPr>
  </w:style>
  <w:style w:type="character" w:styleId="Hypertextovodkaz">
    <w:name w:val="Hyperlink"/>
    <w:basedOn w:val="Standardnpsmoodstavce"/>
    <w:uiPriority w:val="99"/>
    <w:unhideWhenUsed/>
    <w:rsid w:val="002E3EC4"/>
    <w:rPr>
      <w:color w:val="0000FF" w:themeColor="hyperlink"/>
      <w:u w:val="single"/>
    </w:rPr>
  </w:style>
  <w:style w:type="paragraph" w:styleId="Podnadpis">
    <w:name w:val="Subtitle"/>
    <w:basedOn w:val="Normln"/>
    <w:link w:val="PodnadpisChar"/>
    <w:qFormat/>
    <w:rsid w:val="00FB4708"/>
    <w:pPr>
      <w:overflowPunct w:val="0"/>
      <w:autoSpaceDE w:val="0"/>
      <w:autoSpaceDN w:val="0"/>
      <w:adjustRightInd w:val="0"/>
      <w:spacing w:after="60" w:line="240" w:lineRule="auto"/>
      <w:jc w:val="center"/>
      <w:textAlignment w:val="baseline"/>
    </w:pPr>
    <w:rPr>
      <w:rFonts w:eastAsia="Times New Roman" w:cs="Times New Roman"/>
      <w:i/>
      <w:sz w:val="24"/>
      <w:szCs w:val="20"/>
    </w:rPr>
  </w:style>
  <w:style w:type="character" w:customStyle="1" w:styleId="PodnadpisChar">
    <w:name w:val="Podnadpis Char"/>
    <w:basedOn w:val="Standardnpsmoodstavce"/>
    <w:link w:val="Podnadpis"/>
    <w:rsid w:val="00FB4708"/>
    <w:rPr>
      <w:rFonts w:ascii="Arial" w:eastAsia="Times New Roman" w:hAnsi="Arial" w:cs="Times New Roman"/>
      <w:i/>
      <w:sz w:val="24"/>
      <w:szCs w:val="20"/>
    </w:rPr>
  </w:style>
  <w:style w:type="character" w:customStyle="1" w:styleId="data">
    <w:name w:val="data"/>
    <w:basedOn w:val="Standardnpsmoodstavce"/>
    <w:rsid w:val="00340B20"/>
  </w:style>
  <w:style w:type="paragraph" w:styleId="Pedmtkomente">
    <w:name w:val="annotation subject"/>
    <w:basedOn w:val="Textkomente"/>
    <w:next w:val="Textkomente"/>
    <w:link w:val="PedmtkomenteChar"/>
    <w:uiPriority w:val="99"/>
    <w:semiHidden/>
    <w:unhideWhenUsed/>
    <w:rsid w:val="00B52C38"/>
    <w:pPr>
      <w:spacing w:line="240" w:lineRule="auto"/>
    </w:pPr>
    <w:rPr>
      <w:rFonts w:eastAsiaTheme="minorEastAsia" w:cstheme="minorBidi"/>
      <w:b/>
      <w:bCs/>
    </w:rPr>
  </w:style>
  <w:style w:type="character" w:customStyle="1" w:styleId="PedmtkomenteChar">
    <w:name w:val="Předmět komentáře Char"/>
    <w:basedOn w:val="TextkomenteChar"/>
    <w:link w:val="Pedmtkomente"/>
    <w:uiPriority w:val="99"/>
    <w:semiHidden/>
    <w:rsid w:val="00B52C38"/>
    <w:rPr>
      <w:rFonts w:ascii="Arial" w:eastAsia="Times New Roman" w:hAnsi="Arial" w:cs="Times New Roman"/>
      <w:b/>
      <w:bCs/>
      <w:sz w:val="20"/>
      <w:szCs w:val="20"/>
    </w:rPr>
  </w:style>
  <w:style w:type="character" w:styleId="Nevyeenzmnka">
    <w:name w:val="Unresolved Mention"/>
    <w:basedOn w:val="Standardnpsmoodstavce"/>
    <w:uiPriority w:val="99"/>
    <w:semiHidden/>
    <w:unhideWhenUsed/>
    <w:rsid w:val="00C511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3230">
      <w:bodyDiv w:val="1"/>
      <w:marLeft w:val="0"/>
      <w:marRight w:val="0"/>
      <w:marTop w:val="0"/>
      <w:marBottom w:val="0"/>
      <w:divBdr>
        <w:top w:val="none" w:sz="0" w:space="0" w:color="auto"/>
        <w:left w:val="none" w:sz="0" w:space="0" w:color="auto"/>
        <w:bottom w:val="none" w:sz="0" w:space="0" w:color="auto"/>
        <w:right w:val="none" w:sz="0" w:space="0" w:color="auto"/>
      </w:divBdr>
    </w:div>
    <w:div w:id="159663857">
      <w:bodyDiv w:val="1"/>
      <w:marLeft w:val="0"/>
      <w:marRight w:val="0"/>
      <w:marTop w:val="0"/>
      <w:marBottom w:val="0"/>
      <w:divBdr>
        <w:top w:val="none" w:sz="0" w:space="0" w:color="auto"/>
        <w:left w:val="none" w:sz="0" w:space="0" w:color="auto"/>
        <w:bottom w:val="none" w:sz="0" w:space="0" w:color="auto"/>
        <w:right w:val="none" w:sz="0" w:space="0" w:color="auto"/>
      </w:divBdr>
    </w:div>
    <w:div w:id="324287291">
      <w:bodyDiv w:val="1"/>
      <w:marLeft w:val="0"/>
      <w:marRight w:val="0"/>
      <w:marTop w:val="0"/>
      <w:marBottom w:val="0"/>
      <w:divBdr>
        <w:top w:val="none" w:sz="0" w:space="0" w:color="auto"/>
        <w:left w:val="none" w:sz="0" w:space="0" w:color="auto"/>
        <w:bottom w:val="none" w:sz="0" w:space="0" w:color="auto"/>
        <w:right w:val="none" w:sz="0" w:space="0" w:color="auto"/>
      </w:divBdr>
    </w:div>
    <w:div w:id="453445450">
      <w:bodyDiv w:val="1"/>
      <w:marLeft w:val="0"/>
      <w:marRight w:val="0"/>
      <w:marTop w:val="0"/>
      <w:marBottom w:val="0"/>
      <w:divBdr>
        <w:top w:val="none" w:sz="0" w:space="0" w:color="auto"/>
        <w:left w:val="none" w:sz="0" w:space="0" w:color="auto"/>
        <w:bottom w:val="none" w:sz="0" w:space="0" w:color="auto"/>
        <w:right w:val="none" w:sz="0" w:space="0" w:color="auto"/>
      </w:divBdr>
    </w:div>
    <w:div w:id="694115297">
      <w:bodyDiv w:val="1"/>
      <w:marLeft w:val="0"/>
      <w:marRight w:val="0"/>
      <w:marTop w:val="0"/>
      <w:marBottom w:val="0"/>
      <w:divBdr>
        <w:top w:val="none" w:sz="0" w:space="0" w:color="auto"/>
        <w:left w:val="none" w:sz="0" w:space="0" w:color="auto"/>
        <w:bottom w:val="none" w:sz="0" w:space="0" w:color="auto"/>
        <w:right w:val="none" w:sz="0" w:space="0" w:color="auto"/>
      </w:divBdr>
    </w:div>
    <w:div w:id="716709854">
      <w:bodyDiv w:val="1"/>
      <w:marLeft w:val="0"/>
      <w:marRight w:val="0"/>
      <w:marTop w:val="0"/>
      <w:marBottom w:val="0"/>
      <w:divBdr>
        <w:top w:val="none" w:sz="0" w:space="0" w:color="auto"/>
        <w:left w:val="none" w:sz="0" w:space="0" w:color="auto"/>
        <w:bottom w:val="none" w:sz="0" w:space="0" w:color="auto"/>
        <w:right w:val="none" w:sz="0" w:space="0" w:color="auto"/>
      </w:divBdr>
    </w:div>
    <w:div w:id="744883143">
      <w:bodyDiv w:val="1"/>
      <w:marLeft w:val="0"/>
      <w:marRight w:val="0"/>
      <w:marTop w:val="0"/>
      <w:marBottom w:val="0"/>
      <w:divBdr>
        <w:top w:val="none" w:sz="0" w:space="0" w:color="auto"/>
        <w:left w:val="none" w:sz="0" w:space="0" w:color="auto"/>
        <w:bottom w:val="none" w:sz="0" w:space="0" w:color="auto"/>
        <w:right w:val="none" w:sz="0" w:space="0" w:color="auto"/>
      </w:divBdr>
    </w:div>
    <w:div w:id="1202279899">
      <w:bodyDiv w:val="1"/>
      <w:marLeft w:val="0"/>
      <w:marRight w:val="0"/>
      <w:marTop w:val="0"/>
      <w:marBottom w:val="0"/>
      <w:divBdr>
        <w:top w:val="none" w:sz="0" w:space="0" w:color="auto"/>
        <w:left w:val="none" w:sz="0" w:space="0" w:color="auto"/>
        <w:bottom w:val="none" w:sz="0" w:space="0" w:color="auto"/>
        <w:right w:val="none" w:sz="0" w:space="0" w:color="auto"/>
      </w:divBdr>
    </w:div>
    <w:div w:id="1255699519">
      <w:bodyDiv w:val="1"/>
      <w:marLeft w:val="0"/>
      <w:marRight w:val="0"/>
      <w:marTop w:val="0"/>
      <w:marBottom w:val="0"/>
      <w:divBdr>
        <w:top w:val="none" w:sz="0" w:space="0" w:color="auto"/>
        <w:left w:val="none" w:sz="0" w:space="0" w:color="auto"/>
        <w:bottom w:val="none" w:sz="0" w:space="0" w:color="auto"/>
        <w:right w:val="none" w:sz="0" w:space="0" w:color="auto"/>
      </w:divBdr>
    </w:div>
    <w:div w:id="1323847054">
      <w:bodyDiv w:val="1"/>
      <w:marLeft w:val="0"/>
      <w:marRight w:val="0"/>
      <w:marTop w:val="0"/>
      <w:marBottom w:val="0"/>
      <w:divBdr>
        <w:top w:val="none" w:sz="0" w:space="0" w:color="auto"/>
        <w:left w:val="none" w:sz="0" w:space="0" w:color="auto"/>
        <w:bottom w:val="none" w:sz="0" w:space="0" w:color="auto"/>
        <w:right w:val="none" w:sz="0" w:space="0" w:color="auto"/>
      </w:divBdr>
    </w:div>
    <w:div w:id="1345285836">
      <w:bodyDiv w:val="1"/>
      <w:marLeft w:val="0"/>
      <w:marRight w:val="0"/>
      <w:marTop w:val="0"/>
      <w:marBottom w:val="0"/>
      <w:divBdr>
        <w:top w:val="none" w:sz="0" w:space="0" w:color="auto"/>
        <w:left w:val="none" w:sz="0" w:space="0" w:color="auto"/>
        <w:bottom w:val="none" w:sz="0" w:space="0" w:color="auto"/>
        <w:right w:val="none" w:sz="0" w:space="0" w:color="auto"/>
      </w:divBdr>
    </w:div>
    <w:div w:id="148859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iveta.pekarkova@mpsv.cz"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iveta.pekarkova@mpsv.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656\Desktop\Smlouva.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Smlouva</Template>
  <TotalTime>10</TotalTime>
  <Pages>9</Pages>
  <Words>2607</Words>
  <Characters>15385</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
    </vt:vector>
  </TitlesOfParts>
  <Company>Ministerstvo financí</Company>
  <LinksUpToDate>false</LinksUpToDate>
  <CharactersWithSpaces>17957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Večeřová Petra Ing.</dc:creator>
  <cp:lastModifiedBy>Pekárková Iveta Ing. (MPSV)</cp:lastModifiedBy>
  <cp:revision>15</cp:revision>
  <cp:lastPrinted>2018-08-27T07:09:00Z</cp:lastPrinted>
  <dcterms:created xsi:type="dcterms:W3CDTF">2025-03-07T16:29:00Z</dcterms:created>
  <dcterms:modified xsi:type="dcterms:W3CDTF">2025-03-11T14:33:00Z</dcterms:modified>
</cp:coreProperties>
</file>