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65E" w:rsidRDefault="006742B0"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#96028/A/2018-HMU2@r</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6742B0"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96028/A/2018-HMU2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Default="006742B0"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sidRPr="008E2E34">
        <w:rPr>
          <w:rFonts w:ascii="Arial" w:hAnsi="Arial" w:cs="Arial"/>
          <w:sz w:val="18"/>
          <w:szCs w:val="18"/>
        </w:rPr>
        <w:t>UZSVM/A/49714/2018-HMU2</w:t>
      </w:r>
      <w:r w:rsidRPr="008E2E34">
        <w:rPr>
          <w:rFonts w:ascii="Arial" w:hAnsi="Arial" w:cs="Arial"/>
          <w:sz w:val="18"/>
          <w:szCs w:val="18"/>
        </w:rPr>
        <w:fldChar w:fldCharType="end"/>
      </w:r>
    </w:p>
    <w:p w:rsidR="00A75CF3" w:rsidRPr="008E2E34" w:rsidRDefault="006742B0" w:rsidP="007A662F">
      <w:pPr>
        <w:pStyle w:val="Bezmezer"/>
        <w:rPr>
          <w:rFonts w:ascii="Arial" w:hAnsi="Arial" w:cs="Arial"/>
          <w:sz w:val="18"/>
          <w:szCs w:val="18"/>
        </w:rPr>
      </w:pPr>
    </w:p>
    <w:p w:rsidR="00744D6B" w:rsidRDefault="006742B0" w:rsidP="00744D6B">
      <w:pPr>
        <w:pStyle w:val="obec"/>
        <w:tabs>
          <w:tab w:val="left" w:pos="708"/>
        </w:tabs>
        <w:rPr>
          <w:rFonts w:ascii="Arial" w:hAnsi="Arial" w:cs="Arial"/>
          <w:sz w:val="22"/>
          <w:szCs w:val="22"/>
        </w:rPr>
      </w:pPr>
      <w:r>
        <w:rPr>
          <w:rFonts w:ascii="Arial" w:hAnsi="Arial" w:cs="Arial"/>
          <w:b/>
          <w:sz w:val="22"/>
          <w:szCs w:val="22"/>
        </w:rPr>
        <w:t xml:space="preserve">Česká republika – Úřad pro zastupování </w:t>
      </w:r>
      <w:r>
        <w:rPr>
          <w:rFonts w:ascii="Arial" w:hAnsi="Arial" w:cs="Arial"/>
          <w:b/>
          <w:sz w:val="22"/>
          <w:szCs w:val="22"/>
        </w:rPr>
        <w:t>státu ve věcech majetkových,</w:t>
      </w:r>
      <w:r>
        <w:rPr>
          <w:rFonts w:ascii="Arial" w:hAnsi="Arial" w:cs="Arial"/>
          <w:sz w:val="22"/>
          <w:szCs w:val="22"/>
        </w:rPr>
        <w:t xml:space="preserve"> </w:t>
      </w:r>
    </w:p>
    <w:p w:rsidR="00744D6B" w:rsidRDefault="006742B0" w:rsidP="00744D6B">
      <w:pPr>
        <w:rPr>
          <w:rFonts w:ascii="Arial" w:hAnsi="Arial" w:cs="Arial"/>
          <w:sz w:val="22"/>
          <w:szCs w:val="22"/>
        </w:rPr>
      </w:pPr>
      <w:r>
        <w:rPr>
          <w:rFonts w:ascii="Arial" w:hAnsi="Arial" w:cs="Arial"/>
          <w:sz w:val="22"/>
          <w:szCs w:val="22"/>
        </w:rPr>
        <w:t>se sídlem Rašínovo nábřeží 390/42, Nové Město, 128 00 Praha 2,</w:t>
      </w:r>
    </w:p>
    <w:p w:rsidR="00744D6B" w:rsidRDefault="006742B0" w:rsidP="00744D6B">
      <w:pPr>
        <w:pStyle w:val="Zkladntext"/>
        <w:rPr>
          <w:rFonts w:ascii="Arial" w:hAnsi="Arial" w:cs="Arial"/>
          <w:b w:val="0"/>
          <w:color w:val="000000"/>
          <w:sz w:val="22"/>
          <w:szCs w:val="22"/>
        </w:rPr>
      </w:pPr>
      <w:r>
        <w:rPr>
          <w:rFonts w:ascii="Arial" w:hAnsi="Arial" w:cs="Arial"/>
          <w:b w:val="0"/>
          <w:color w:val="000000"/>
          <w:sz w:val="22"/>
          <w:szCs w:val="22"/>
        </w:rPr>
        <w:t>za kterou právně jedná Mgr. Ivana Kubíčková, ředitelka odboru Hospodaření s majetkem státu Územního pracoviště v hl. m. Praze dle platného Příkazu č. 6/2014</w:t>
      </w:r>
    </w:p>
    <w:p w:rsidR="00744D6B" w:rsidRDefault="006742B0" w:rsidP="00744D6B">
      <w:pPr>
        <w:pStyle w:val="Zkladntext"/>
        <w:rPr>
          <w:rFonts w:ascii="Arial" w:hAnsi="Arial" w:cs="Arial"/>
          <w:b w:val="0"/>
          <w:color w:val="000000"/>
          <w:sz w:val="22"/>
          <w:szCs w:val="22"/>
        </w:rPr>
      </w:pPr>
      <w:r>
        <w:rPr>
          <w:rFonts w:ascii="Arial" w:hAnsi="Arial" w:cs="Arial"/>
          <w:b w:val="0"/>
          <w:color w:val="000000"/>
          <w:sz w:val="22"/>
          <w:szCs w:val="22"/>
        </w:rPr>
        <w:t xml:space="preserve">IČ: </w:t>
      </w:r>
      <w:r>
        <w:rPr>
          <w:rFonts w:ascii="Arial" w:hAnsi="Arial" w:cs="Arial"/>
          <w:b w:val="0"/>
          <w:color w:val="000000"/>
          <w:sz w:val="22"/>
          <w:szCs w:val="22"/>
        </w:rPr>
        <w:t>69797111</w:t>
      </w:r>
    </w:p>
    <w:p w:rsidR="00744D6B" w:rsidRDefault="006742B0" w:rsidP="00744D6B">
      <w:pPr>
        <w:pStyle w:val="Zkladntext3"/>
        <w:rPr>
          <w:rFonts w:ascii="Arial" w:hAnsi="Arial" w:cs="Arial"/>
          <w:sz w:val="22"/>
          <w:szCs w:val="22"/>
        </w:rPr>
      </w:pPr>
      <w:r>
        <w:rPr>
          <w:rFonts w:ascii="Arial" w:hAnsi="Arial" w:cs="Arial"/>
          <w:sz w:val="22"/>
          <w:szCs w:val="22"/>
        </w:rPr>
        <w:t>(dále jen „pronajímatel“)</w:t>
      </w:r>
    </w:p>
    <w:p w:rsidR="00744D6B" w:rsidRDefault="006742B0" w:rsidP="00744D6B">
      <w:pPr>
        <w:pStyle w:val="Zkladntext3"/>
        <w:rPr>
          <w:rFonts w:ascii="Arial" w:hAnsi="Arial" w:cs="Arial"/>
          <w:color w:val="000000"/>
          <w:sz w:val="22"/>
          <w:szCs w:val="22"/>
        </w:rPr>
      </w:pPr>
      <w:r>
        <w:rPr>
          <w:rFonts w:ascii="Arial" w:hAnsi="Arial" w:cs="Arial"/>
          <w:color w:val="000000"/>
          <w:sz w:val="22"/>
          <w:szCs w:val="22"/>
        </w:rPr>
        <w:t>a</w:t>
      </w:r>
    </w:p>
    <w:p w:rsidR="00744D6B" w:rsidRDefault="006742B0" w:rsidP="00744D6B">
      <w:pPr>
        <w:pStyle w:val="Zkladntext3"/>
        <w:rPr>
          <w:rFonts w:ascii="Arial" w:hAnsi="Arial" w:cs="Arial"/>
          <w:sz w:val="22"/>
          <w:szCs w:val="22"/>
        </w:rPr>
      </w:pPr>
      <w:r>
        <w:rPr>
          <w:rFonts w:ascii="Arial" w:hAnsi="Arial" w:cs="Arial"/>
          <w:sz w:val="22"/>
          <w:szCs w:val="22"/>
        </w:rPr>
        <w:t>…………………………………</w:t>
      </w:r>
    </w:p>
    <w:p w:rsidR="00744D6B" w:rsidRDefault="006742B0" w:rsidP="00744D6B">
      <w:pPr>
        <w:jc w:val="both"/>
        <w:rPr>
          <w:rFonts w:ascii="Arial" w:hAnsi="Arial" w:cs="Arial"/>
          <w:b/>
          <w:sz w:val="22"/>
          <w:szCs w:val="22"/>
        </w:rPr>
      </w:pPr>
      <w:r>
        <w:rPr>
          <w:rFonts w:ascii="Arial" w:hAnsi="Arial" w:cs="Arial"/>
          <w:sz w:val="22"/>
          <w:szCs w:val="22"/>
        </w:rPr>
        <w:t xml:space="preserve"> (dále jen „nájemce“)</w:t>
      </w:r>
    </w:p>
    <w:p w:rsidR="00744D6B" w:rsidRDefault="006742B0" w:rsidP="00744D6B">
      <w:pPr>
        <w:pStyle w:val="Zkladntext"/>
        <w:spacing w:before="240"/>
        <w:rPr>
          <w:rFonts w:ascii="Arial" w:hAnsi="Arial" w:cs="Arial"/>
          <w:b w:val="0"/>
          <w:color w:val="000000"/>
          <w:sz w:val="22"/>
          <w:szCs w:val="22"/>
        </w:rPr>
      </w:pPr>
      <w:r>
        <w:rPr>
          <w:rFonts w:ascii="Arial" w:hAnsi="Arial" w:cs="Arial"/>
          <w:b w:val="0"/>
          <w:color w:val="000000"/>
          <w:sz w:val="22"/>
          <w:szCs w:val="22"/>
        </w:rPr>
        <w:t xml:space="preserve">uzavírají </w:t>
      </w:r>
      <w:r>
        <w:rPr>
          <w:rFonts w:ascii="Arial" w:hAnsi="Arial" w:cs="Arial"/>
          <w:b w:val="0"/>
          <w:sz w:val="22"/>
          <w:szCs w:val="22"/>
        </w:rPr>
        <w:t>podle ustanovení § 2201 a násl. zákona č. 89/2012 Sb., občanský zákoník, ve znění pozdějších předpisů (dále jen „občanský zákoník“) a podle ustanovení § 27 zákona č. 219/200</w:t>
      </w:r>
      <w:r>
        <w:rPr>
          <w:rFonts w:ascii="Arial" w:hAnsi="Arial" w:cs="Arial"/>
          <w:b w:val="0"/>
          <w:sz w:val="22"/>
          <w:szCs w:val="22"/>
        </w:rPr>
        <w:t>0 Sb., o majetku České republiky a jejím vystupování v právních vztazích, ve znění pozdějších předpisů (dále jen „zákon č. 219/2000 Sb.“)</w:t>
      </w:r>
      <w:r>
        <w:rPr>
          <w:rFonts w:ascii="Arial" w:hAnsi="Arial" w:cs="Arial"/>
          <w:b w:val="0"/>
          <w:color w:val="000000"/>
          <w:sz w:val="22"/>
          <w:szCs w:val="22"/>
        </w:rPr>
        <w:t xml:space="preserve"> tuto</w:t>
      </w:r>
    </w:p>
    <w:p w:rsidR="00744D6B" w:rsidRDefault="006742B0" w:rsidP="00744D6B">
      <w:pPr>
        <w:pStyle w:val="para"/>
        <w:spacing w:before="360"/>
        <w:outlineLvl w:val="0"/>
        <w:rPr>
          <w:rFonts w:ascii="Arial" w:hAnsi="Arial" w:cs="Arial"/>
          <w:spacing w:val="60"/>
          <w:szCs w:val="24"/>
        </w:rPr>
      </w:pPr>
      <w:r>
        <w:rPr>
          <w:rFonts w:ascii="Arial" w:hAnsi="Arial" w:cs="Arial"/>
          <w:spacing w:val="60"/>
          <w:szCs w:val="24"/>
        </w:rPr>
        <w:t>SMLOUVU</w:t>
      </w:r>
    </w:p>
    <w:p w:rsidR="00744D6B" w:rsidRDefault="006742B0" w:rsidP="00744D6B">
      <w:pPr>
        <w:pStyle w:val="para"/>
        <w:rPr>
          <w:rFonts w:ascii="Arial" w:hAnsi="Arial" w:cs="Arial"/>
          <w:spacing w:val="60"/>
          <w:sz w:val="16"/>
          <w:szCs w:val="16"/>
        </w:rPr>
      </w:pPr>
    </w:p>
    <w:p w:rsidR="00744D6B" w:rsidRDefault="006742B0" w:rsidP="00744D6B">
      <w:pPr>
        <w:pStyle w:val="para"/>
        <w:spacing w:after="240"/>
        <w:rPr>
          <w:rFonts w:ascii="Arial" w:hAnsi="Arial" w:cs="Arial"/>
          <w:spacing w:val="60"/>
          <w:sz w:val="10"/>
          <w:szCs w:val="10"/>
        </w:rPr>
      </w:pPr>
      <w:r>
        <w:rPr>
          <w:rFonts w:ascii="Arial" w:hAnsi="Arial" w:cs="Arial"/>
          <w:spacing w:val="60"/>
          <w:szCs w:val="24"/>
        </w:rPr>
        <w:t>O NÁJMU NEMOVITÉ VĚCI</w:t>
      </w:r>
    </w:p>
    <w:p w:rsidR="00A75CF3" w:rsidRPr="00A75CF3" w:rsidRDefault="006742B0" w:rsidP="00A75CF3">
      <w:pPr>
        <w:pStyle w:val="Bezmezer"/>
        <w:rPr>
          <w:rFonts w:ascii="Arial" w:hAnsi="Arial" w:cs="Arial"/>
          <w:b/>
        </w:rPr>
      </w:pPr>
      <w:r>
        <w:rPr>
          <w:rFonts w:ascii="Arial" w:hAnsi="Arial" w:cs="Arial"/>
          <w:b/>
        </w:rPr>
        <w:t xml:space="preserve">                                                  č. j. </w:t>
      </w:r>
      <w:r w:rsidRPr="00A75CF3">
        <w:rPr>
          <w:rFonts w:ascii="Arial" w:hAnsi="Arial" w:cs="Arial"/>
          <w:b/>
        </w:rPr>
        <w:fldChar w:fldCharType="begin"/>
      </w:r>
      <w:r w:rsidRPr="00A75CF3">
        <w:rPr>
          <w:rFonts w:ascii="Arial" w:hAnsi="Arial" w:cs="Arial"/>
          <w:b/>
        </w:rPr>
        <w:instrText xml:space="preserve"> DOCPROPERTY  KOD.KOD_CJ  \* MERGEFORMAT </w:instrText>
      </w:r>
      <w:r w:rsidRPr="00A75CF3">
        <w:rPr>
          <w:rFonts w:ascii="Arial" w:hAnsi="Arial" w:cs="Arial"/>
          <w:b/>
        </w:rPr>
        <w:fldChar w:fldCharType="separate"/>
      </w:r>
      <w:r w:rsidRPr="00A75CF3">
        <w:rPr>
          <w:rFonts w:ascii="Arial" w:hAnsi="Arial" w:cs="Arial"/>
          <w:b/>
        </w:rPr>
        <w:t>UZSVM/A/49714/2018-HMU2</w:t>
      </w:r>
      <w:r w:rsidRPr="00A75CF3">
        <w:rPr>
          <w:rFonts w:ascii="Arial" w:hAnsi="Arial" w:cs="Arial"/>
          <w:b/>
        </w:rPr>
        <w:fldChar w:fldCharType="end"/>
      </w:r>
    </w:p>
    <w:p w:rsidR="00744D6B" w:rsidRDefault="006742B0" w:rsidP="00744D6B">
      <w:pPr>
        <w:pStyle w:val="Zkladntext"/>
        <w:spacing w:after="120"/>
        <w:jc w:val="center"/>
        <w:rPr>
          <w:rFonts w:ascii="Arial" w:hAnsi="Arial" w:cs="Arial"/>
          <w:b w:val="0"/>
          <w:sz w:val="22"/>
          <w:szCs w:val="22"/>
        </w:rPr>
      </w:pPr>
    </w:p>
    <w:p w:rsidR="00744D6B" w:rsidRDefault="006742B0" w:rsidP="00744D6B">
      <w:pPr>
        <w:spacing w:before="240"/>
        <w:jc w:val="center"/>
        <w:rPr>
          <w:rFonts w:ascii="Arial" w:hAnsi="Arial" w:cs="Arial"/>
          <w:b/>
          <w:sz w:val="22"/>
          <w:szCs w:val="22"/>
        </w:rPr>
      </w:pPr>
      <w:r>
        <w:rPr>
          <w:rFonts w:ascii="Arial" w:hAnsi="Arial" w:cs="Arial"/>
          <w:b/>
          <w:sz w:val="22"/>
          <w:szCs w:val="22"/>
        </w:rPr>
        <w:t>Čl. I.</w:t>
      </w:r>
    </w:p>
    <w:p w:rsidR="00744D6B" w:rsidRPr="006C2FF8" w:rsidRDefault="006742B0" w:rsidP="00B155EC">
      <w:pPr>
        <w:pStyle w:val="Zkladntext"/>
        <w:widowControl w:val="0"/>
        <w:numPr>
          <w:ilvl w:val="0"/>
          <w:numId w:val="1"/>
        </w:numPr>
        <w:tabs>
          <w:tab w:val="center" w:pos="4536"/>
          <w:tab w:val="left" w:pos="5222"/>
        </w:tabs>
        <w:autoSpaceDN w:val="0"/>
        <w:spacing w:before="120"/>
        <w:ind w:left="426" w:hanging="426"/>
        <w:rPr>
          <w:rFonts w:ascii="Arial" w:hAnsi="Arial" w:cs="Arial"/>
          <w:sz w:val="22"/>
          <w:szCs w:val="22"/>
        </w:rPr>
      </w:pPr>
      <w:r w:rsidRPr="006C2FF8">
        <w:rPr>
          <w:rFonts w:ascii="Arial" w:hAnsi="Arial" w:cs="Arial"/>
          <w:b w:val="0"/>
          <w:sz w:val="22"/>
          <w:szCs w:val="22"/>
        </w:rPr>
        <w:t xml:space="preserve">Česká republika je vlastníkem níže uvedených </w:t>
      </w:r>
      <w:r w:rsidRPr="006C2FF8">
        <w:rPr>
          <w:rFonts w:ascii="Arial" w:hAnsi="Arial" w:cs="Arial"/>
          <w:sz w:val="22"/>
          <w:szCs w:val="22"/>
        </w:rPr>
        <w:t>pozemků</w:t>
      </w:r>
      <w:r>
        <w:rPr>
          <w:rFonts w:ascii="Arial" w:hAnsi="Arial" w:cs="Arial"/>
          <w:sz w:val="22"/>
          <w:szCs w:val="22"/>
        </w:rPr>
        <w:t xml:space="preserve"> </w:t>
      </w:r>
      <w:r>
        <w:rPr>
          <w:rFonts w:ascii="Arial" w:hAnsi="Arial" w:cs="Arial"/>
          <w:b w:val="0"/>
          <w:sz w:val="22"/>
          <w:szCs w:val="22"/>
        </w:rPr>
        <w:t xml:space="preserve">v katastrálním území </w:t>
      </w:r>
      <w:r>
        <w:rPr>
          <w:rFonts w:ascii="Arial" w:hAnsi="Arial" w:cs="Arial"/>
          <w:sz w:val="22"/>
          <w:szCs w:val="22"/>
        </w:rPr>
        <w:t>Veleslavín:</w:t>
      </w:r>
    </w:p>
    <w:p w:rsidR="00B155EC" w:rsidRPr="00A75CF3" w:rsidRDefault="006742B0" w:rsidP="00A75CF3">
      <w:pPr>
        <w:pStyle w:val="Odstavecseseznamem"/>
        <w:numPr>
          <w:ilvl w:val="0"/>
          <w:numId w:val="11"/>
        </w:numPr>
        <w:tabs>
          <w:tab w:val="left" w:pos="7230"/>
        </w:tabs>
        <w:ind w:right="283"/>
        <w:jc w:val="both"/>
        <w:rPr>
          <w:rFonts w:ascii="Arial" w:hAnsi="Arial" w:cs="Arial"/>
          <w:sz w:val="22"/>
          <w:szCs w:val="22"/>
        </w:rPr>
      </w:pPr>
      <w:r w:rsidRPr="00B155EC">
        <w:rPr>
          <w:rFonts w:ascii="Arial" w:hAnsi="Arial" w:cs="Arial"/>
          <w:b/>
          <w:sz w:val="22"/>
          <w:szCs w:val="22"/>
        </w:rPr>
        <w:t xml:space="preserve">parc. č. 138 </w:t>
      </w:r>
      <w:r w:rsidRPr="00B155EC">
        <w:rPr>
          <w:rFonts w:ascii="Arial" w:hAnsi="Arial" w:cs="Arial"/>
          <w:sz w:val="22"/>
          <w:szCs w:val="22"/>
        </w:rPr>
        <w:t>o výměře 642 m</w:t>
      </w:r>
      <w:r w:rsidRPr="00B155EC">
        <w:rPr>
          <w:rFonts w:ascii="Arial" w:hAnsi="Arial" w:cs="Arial"/>
          <w:sz w:val="22"/>
          <w:szCs w:val="22"/>
          <w:vertAlign w:val="superscript"/>
        </w:rPr>
        <w:t>2</w:t>
      </w:r>
      <w:r w:rsidRPr="00B155EC">
        <w:rPr>
          <w:rFonts w:ascii="Arial" w:hAnsi="Arial" w:cs="Arial"/>
          <w:sz w:val="22"/>
          <w:szCs w:val="22"/>
        </w:rPr>
        <w:t xml:space="preserve">, druh pozemku: zastavěná plocha a nádvoří, způsob ochrany: nemovitá kulturní památka, památkově chráněné území. </w:t>
      </w:r>
      <w:r w:rsidRPr="00A75CA5">
        <w:rPr>
          <w:rFonts w:ascii="Arial" w:hAnsi="Arial" w:cs="Arial"/>
          <w:b/>
          <w:sz w:val="22"/>
          <w:szCs w:val="22"/>
        </w:rPr>
        <w:t>Součástí je stavba:</w:t>
      </w:r>
      <w:r w:rsidRPr="00A75CF3">
        <w:rPr>
          <w:rFonts w:ascii="Arial" w:hAnsi="Arial" w:cs="Arial"/>
          <w:sz w:val="22"/>
          <w:szCs w:val="22"/>
        </w:rPr>
        <w:t xml:space="preserve"> Veleslavín, č.p. 1, jiná st. Stavba stojí na pozemku</w:t>
      </w:r>
      <w:r>
        <w:rPr>
          <w:rFonts w:ascii="Arial" w:hAnsi="Arial" w:cs="Arial"/>
          <w:sz w:val="22"/>
          <w:szCs w:val="22"/>
        </w:rPr>
        <w:t xml:space="preserve"> </w:t>
      </w:r>
      <w:r w:rsidRPr="00A75CF3">
        <w:rPr>
          <w:rFonts w:ascii="Arial" w:hAnsi="Arial" w:cs="Arial"/>
          <w:sz w:val="22"/>
          <w:szCs w:val="22"/>
        </w:rPr>
        <w:t>p. č. 138,</w:t>
      </w:r>
    </w:p>
    <w:p w:rsidR="00B155EC" w:rsidRPr="00A75CF3" w:rsidRDefault="006742B0" w:rsidP="00B155EC">
      <w:pPr>
        <w:pStyle w:val="Odstavecseseznamem"/>
        <w:numPr>
          <w:ilvl w:val="0"/>
          <w:numId w:val="11"/>
        </w:numPr>
        <w:tabs>
          <w:tab w:val="left" w:pos="7230"/>
        </w:tabs>
        <w:ind w:right="283"/>
        <w:jc w:val="both"/>
        <w:rPr>
          <w:rFonts w:ascii="Arial" w:hAnsi="Arial" w:cs="Arial"/>
          <w:sz w:val="22"/>
          <w:szCs w:val="22"/>
        </w:rPr>
      </w:pPr>
      <w:r w:rsidRPr="00B155EC">
        <w:rPr>
          <w:rFonts w:ascii="Arial" w:hAnsi="Arial" w:cs="Arial"/>
          <w:b/>
          <w:sz w:val="22"/>
          <w:szCs w:val="22"/>
        </w:rPr>
        <w:t xml:space="preserve">parc. č. 139 </w:t>
      </w:r>
      <w:r w:rsidRPr="00B155EC">
        <w:rPr>
          <w:rFonts w:ascii="Arial" w:hAnsi="Arial" w:cs="Arial"/>
          <w:sz w:val="22"/>
          <w:szCs w:val="22"/>
        </w:rPr>
        <w:t>o výměře 173 m</w:t>
      </w:r>
      <w:r w:rsidRPr="00B155EC">
        <w:rPr>
          <w:rFonts w:ascii="Arial" w:hAnsi="Arial" w:cs="Arial"/>
          <w:sz w:val="22"/>
          <w:szCs w:val="22"/>
          <w:vertAlign w:val="superscript"/>
        </w:rPr>
        <w:t>2</w:t>
      </w:r>
      <w:r w:rsidRPr="00B155EC">
        <w:rPr>
          <w:rFonts w:ascii="Arial" w:hAnsi="Arial" w:cs="Arial"/>
          <w:sz w:val="22"/>
          <w:szCs w:val="22"/>
        </w:rPr>
        <w:t>, druh pozemku: zastavěná ploc</w:t>
      </w:r>
      <w:r w:rsidRPr="00B155EC">
        <w:rPr>
          <w:rFonts w:ascii="Arial" w:hAnsi="Arial" w:cs="Arial"/>
          <w:sz w:val="22"/>
          <w:szCs w:val="22"/>
        </w:rPr>
        <w:t xml:space="preserve">ha a nádvoří, způsob ochrany: památkově chráněné území. </w:t>
      </w:r>
      <w:r w:rsidRPr="00A75CA5">
        <w:rPr>
          <w:rFonts w:ascii="Arial" w:hAnsi="Arial" w:cs="Arial"/>
          <w:b/>
          <w:sz w:val="22"/>
          <w:szCs w:val="22"/>
        </w:rPr>
        <w:t>Součástí je stavba:</w:t>
      </w:r>
      <w:r w:rsidRPr="00B155EC">
        <w:rPr>
          <w:rFonts w:ascii="Arial" w:hAnsi="Arial" w:cs="Arial"/>
          <w:sz w:val="22"/>
          <w:szCs w:val="22"/>
        </w:rPr>
        <w:t xml:space="preserve"> bez čp/če, jiná st. Stavba stojí na pozemku p. č. 139,</w:t>
      </w:r>
    </w:p>
    <w:p w:rsidR="00B155EC" w:rsidRPr="00A75CF3" w:rsidRDefault="006742B0" w:rsidP="00B155EC">
      <w:pPr>
        <w:pStyle w:val="Odstavecseseznamem"/>
        <w:numPr>
          <w:ilvl w:val="0"/>
          <w:numId w:val="11"/>
        </w:numPr>
        <w:tabs>
          <w:tab w:val="left" w:pos="7230"/>
        </w:tabs>
        <w:ind w:right="283"/>
        <w:jc w:val="both"/>
        <w:rPr>
          <w:rFonts w:ascii="Arial" w:hAnsi="Arial" w:cs="Arial"/>
          <w:sz w:val="22"/>
          <w:szCs w:val="22"/>
        </w:rPr>
      </w:pPr>
      <w:r w:rsidRPr="00B155EC">
        <w:rPr>
          <w:rFonts w:ascii="Arial" w:hAnsi="Arial" w:cs="Arial"/>
          <w:b/>
          <w:sz w:val="22"/>
          <w:szCs w:val="22"/>
        </w:rPr>
        <w:t xml:space="preserve">parc. č. 140 </w:t>
      </w:r>
      <w:r w:rsidRPr="00B155EC">
        <w:rPr>
          <w:rFonts w:ascii="Arial" w:hAnsi="Arial" w:cs="Arial"/>
          <w:sz w:val="22"/>
          <w:szCs w:val="22"/>
        </w:rPr>
        <w:t>o výměře 1305 m</w:t>
      </w:r>
      <w:r w:rsidRPr="00B155EC">
        <w:rPr>
          <w:rFonts w:ascii="Arial" w:hAnsi="Arial" w:cs="Arial"/>
          <w:sz w:val="22"/>
          <w:szCs w:val="22"/>
          <w:vertAlign w:val="superscript"/>
        </w:rPr>
        <w:t>2</w:t>
      </w:r>
      <w:r w:rsidRPr="00B155EC">
        <w:rPr>
          <w:rFonts w:ascii="Arial" w:hAnsi="Arial" w:cs="Arial"/>
          <w:sz w:val="22"/>
          <w:szCs w:val="22"/>
        </w:rPr>
        <w:t>, druh pozemku: zastavěná plocha a nádvoří, způsob ochrany: chráněná značka geodetického bodu, p</w:t>
      </w:r>
      <w:r w:rsidRPr="00B155EC">
        <w:rPr>
          <w:rFonts w:ascii="Arial" w:hAnsi="Arial" w:cs="Arial"/>
          <w:sz w:val="22"/>
          <w:szCs w:val="22"/>
        </w:rPr>
        <w:t xml:space="preserve">amátkově chráněné území. </w:t>
      </w:r>
      <w:r w:rsidRPr="00A75CA5">
        <w:rPr>
          <w:rFonts w:ascii="Arial" w:hAnsi="Arial" w:cs="Arial"/>
          <w:b/>
          <w:sz w:val="22"/>
          <w:szCs w:val="22"/>
        </w:rPr>
        <w:t>Součástí j</w:t>
      </w:r>
      <w:r>
        <w:rPr>
          <w:rFonts w:ascii="Arial" w:hAnsi="Arial" w:cs="Arial"/>
          <w:b/>
          <w:sz w:val="22"/>
          <w:szCs w:val="22"/>
        </w:rPr>
        <w:t>sou dvě stavby</w:t>
      </w:r>
      <w:r w:rsidRPr="00A75CA5">
        <w:rPr>
          <w:rFonts w:ascii="Arial" w:hAnsi="Arial" w:cs="Arial"/>
          <w:b/>
          <w:sz w:val="22"/>
          <w:szCs w:val="22"/>
        </w:rPr>
        <w:t>:</w:t>
      </w:r>
      <w:r>
        <w:rPr>
          <w:rFonts w:ascii="Arial" w:hAnsi="Arial" w:cs="Arial"/>
          <w:sz w:val="22"/>
          <w:szCs w:val="22"/>
        </w:rPr>
        <w:t xml:space="preserve"> bez čp/če, jiná st. Stavby</w:t>
      </w:r>
      <w:r w:rsidRPr="00B155EC">
        <w:rPr>
          <w:rFonts w:ascii="Arial" w:hAnsi="Arial" w:cs="Arial"/>
          <w:sz w:val="22"/>
          <w:szCs w:val="22"/>
        </w:rPr>
        <w:t xml:space="preserve"> stojí na pozemku p. č. 140,</w:t>
      </w:r>
    </w:p>
    <w:p w:rsidR="00A75CF3" w:rsidRPr="00A75CF3" w:rsidRDefault="006742B0" w:rsidP="00A75CF3">
      <w:pPr>
        <w:pStyle w:val="Odstavecseseznamem"/>
        <w:numPr>
          <w:ilvl w:val="0"/>
          <w:numId w:val="11"/>
        </w:numPr>
        <w:tabs>
          <w:tab w:val="left" w:pos="7230"/>
        </w:tabs>
        <w:ind w:right="283"/>
        <w:jc w:val="both"/>
        <w:rPr>
          <w:rFonts w:ascii="Arial" w:hAnsi="Arial" w:cs="Arial"/>
          <w:sz w:val="22"/>
          <w:szCs w:val="22"/>
        </w:rPr>
      </w:pPr>
      <w:r w:rsidRPr="00B155EC">
        <w:rPr>
          <w:rFonts w:ascii="Arial" w:hAnsi="Arial" w:cs="Arial"/>
          <w:b/>
          <w:sz w:val="22"/>
          <w:szCs w:val="22"/>
        </w:rPr>
        <w:t>parc. č. 142/1</w:t>
      </w:r>
      <w:r w:rsidRPr="00B155EC">
        <w:rPr>
          <w:rFonts w:ascii="Arial" w:hAnsi="Arial" w:cs="Arial"/>
          <w:sz w:val="22"/>
          <w:szCs w:val="22"/>
        </w:rPr>
        <w:t xml:space="preserve"> o výměře 25 554 m</w:t>
      </w:r>
      <w:r w:rsidRPr="00B155EC">
        <w:rPr>
          <w:rFonts w:ascii="Arial" w:hAnsi="Arial" w:cs="Arial"/>
          <w:sz w:val="22"/>
          <w:szCs w:val="22"/>
          <w:vertAlign w:val="superscript"/>
        </w:rPr>
        <w:t>2</w:t>
      </w:r>
      <w:r w:rsidRPr="00B155EC">
        <w:rPr>
          <w:rFonts w:ascii="Arial" w:hAnsi="Arial" w:cs="Arial"/>
          <w:sz w:val="22"/>
          <w:szCs w:val="22"/>
        </w:rPr>
        <w:t>, druh pozemku: ostatní plocha, způsob využití: zeleň, způsob ochrany: památkově chráněné území,</w:t>
      </w:r>
    </w:p>
    <w:p w:rsidR="00A75CF3" w:rsidRPr="00A75CF3" w:rsidRDefault="006742B0" w:rsidP="00A75CF3">
      <w:pPr>
        <w:pStyle w:val="Odstavecseseznamem"/>
        <w:numPr>
          <w:ilvl w:val="0"/>
          <w:numId w:val="11"/>
        </w:numPr>
        <w:tabs>
          <w:tab w:val="left" w:pos="7230"/>
        </w:tabs>
        <w:ind w:right="283"/>
        <w:jc w:val="both"/>
        <w:rPr>
          <w:rFonts w:ascii="Arial" w:hAnsi="Arial" w:cs="Arial"/>
          <w:sz w:val="22"/>
          <w:szCs w:val="22"/>
        </w:rPr>
      </w:pPr>
      <w:r w:rsidRPr="00A75CF3">
        <w:rPr>
          <w:rFonts w:ascii="Arial" w:hAnsi="Arial" w:cs="Arial"/>
          <w:b/>
          <w:sz w:val="22"/>
          <w:szCs w:val="22"/>
        </w:rPr>
        <w:t>parc. č. 141</w:t>
      </w:r>
      <w:r>
        <w:rPr>
          <w:rFonts w:ascii="Arial" w:hAnsi="Arial" w:cs="Arial"/>
          <w:sz w:val="22"/>
          <w:szCs w:val="22"/>
        </w:rPr>
        <w:t xml:space="preserve"> o výměř</w:t>
      </w:r>
      <w:r>
        <w:rPr>
          <w:rFonts w:ascii="Arial" w:hAnsi="Arial" w:cs="Arial"/>
          <w:sz w:val="22"/>
          <w:szCs w:val="22"/>
        </w:rPr>
        <w:t>e 37 m</w:t>
      </w:r>
      <w:r>
        <w:rPr>
          <w:rFonts w:ascii="Arial" w:hAnsi="Arial" w:cs="Arial"/>
          <w:sz w:val="22"/>
          <w:szCs w:val="22"/>
          <w:vertAlign w:val="superscript"/>
        </w:rPr>
        <w:t>2</w:t>
      </w:r>
      <w:r>
        <w:rPr>
          <w:rFonts w:ascii="Arial" w:hAnsi="Arial" w:cs="Arial"/>
          <w:sz w:val="22"/>
          <w:szCs w:val="22"/>
        </w:rPr>
        <w:t>, druh pozemku: ostatní plocha,, způsob využití: jiná plocha, způsob ochrany: památkově chráněné území,</w:t>
      </w:r>
    </w:p>
    <w:p w:rsidR="00A75CF3" w:rsidRPr="00B155EC" w:rsidRDefault="006742B0" w:rsidP="00B155EC">
      <w:pPr>
        <w:pStyle w:val="Odstavecseseznamem"/>
        <w:numPr>
          <w:ilvl w:val="0"/>
          <w:numId w:val="11"/>
        </w:numPr>
        <w:tabs>
          <w:tab w:val="left" w:pos="7230"/>
        </w:tabs>
        <w:ind w:right="283"/>
        <w:jc w:val="both"/>
        <w:rPr>
          <w:rFonts w:ascii="Arial" w:hAnsi="Arial" w:cs="Arial"/>
          <w:sz w:val="22"/>
          <w:szCs w:val="22"/>
        </w:rPr>
      </w:pPr>
      <w:r w:rsidRPr="00A75CF3">
        <w:rPr>
          <w:rFonts w:ascii="Arial" w:hAnsi="Arial" w:cs="Arial"/>
          <w:b/>
          <w:sz w:val="22"/>
          <w:szCs w:val="22"/>
        </w:rPr>
        <w:t>parc. č. 142/4</w:t>
      </w:r>
      <w:r>
        <w:rPr>
          <w:rFonts w:ascii="Arial" w:hAnsi="Arial" w:cs="Arial"/>
          <w:sz w:val="22"/>
          <w:szCs w:val="22"/>
        </w:rPr>
        <w:t xml:space="preserve"> o výměře 24 m</w:t>
      </w:r>
      <w:r>
        <w:rPr>
          <w:rFonts w:ascii="Arial" w:hAnsi="Arial" w:cs="Arial"/>
          <w:sz w:val="22"/>
          <w:szCs w:val="22"/>
          <w:vertAlign w:val="superscript"/>
        </w:rPr>
        <w:t>2</w:t>
      </w:r>
      <w:r>
        <w:rPr>
          <w:rFonts w:ascii="Arial" w:hAnsi="Arial" w:cs="Arial"/>
          <w:sz w:val="22"/>
          <w:szCs w:val="22"/>
        </w:rPr>
        <w:t>, druh pozemku: ostatní plocha, způsob využití: jiná plocha, způsob ochrany: památkově chráněné území,</w:t>
      </w:r>
    </w:p>
    <w:p w:rsidR="00B155EC" w:rsidRDefault="006742B0" w:rsidP="00B155EC">
      <w:pPr>
        <w:tabs>
          <w:tab w:val="left" w:pos="7230"/>
        </w:tabs>
        <w:ind w:right="283"/>
        <w:jc w:val="both"/>
        <w:rPr>
          <w:rFonts w:ascii="Arial" w:hAnsi="Arial" w:cs="Arial"/>
          <w:sz w:val="22"/>
          <w:szCs w:val="22"/>
        </w:rPr>
      </w:pPr>
    </w:p>
    <w:p w:rsidR="00744D6B" w:rsidRDefault="006742B0" w:rsidP="00B155EC">
      <w:pPr>
        <w:jc w:val="both"/>
        <w:rPr>
          <w:rFonts w:ascii="Arial" w:hAnsi="Arial" w:cs="Arial"/>
          <w:sz w:val="22"/>
          <w:szCs w:val="22"/>
        </w:rPr>
      </w:pPr>
      <w:r>
        <w:rPr>
          <w:rFonts w:ascii="Arial" w:hAnsi="Arial" w:cs="Arial"/>
          <w:sz w:val="22"/>
          <w:szCs w:val="22"/>
        </w:rPr>
        <w:t xml:space="preserve">vše zapsané </w:t>
      </w:r>
      <w:r>
        <w:rPr>
          <w:rFonts w:ascii="Arial" w:hAnsi="Arial" w:cs="Arial"/>
          <w:sz w:val="22"/>
          <w:szCs w:val="22"/>
        </w:rPr>
        <w:t>na LV 60000 pro katastrální území Veleslavín, obec Praha, v katastru nemovitostí vedeném Katastrálním územím pro hlavní město Prahu, Katastrální pracoviště Praha, ve vlastnictví ČR s příslušností hospodařit pro Úřad pro zastupování státu ve věcech majetkov</w:t>
      </w:r>
      <w:r>
        <w:rPr>
          <w:rFonts w:ascii="Arial" w:hAnsi="Arial" w:cs="Arial"/>
          <w:sz w:val="22"/>
          <w:szCs w:val="22"/>
        </w:rPr>
        <w:t>ých  (dále jen „nemovité věci“).</w:t>
      </w:r>
    </w:p>
    <w:p w:rsidR="00B155EC" w:rsidRPr="00B155EC" w:rsidRDefault="006742B0" w:rsidP="00B155EC">
      <w:pPr>
        <w:jc w:val="both"/>
        <w:rPr>
          <w:rFonts w:ascii="Arial" w:hAnsi="Arial" w:cs="Arial"/>
          <w:b/>
          <w:sz w:val="22"/>
          <w:szCs w:val="22"/>
        </w:rPr>
      </w:pPr>
    </w:p>
    <w:p w:rsidR="00A84067" w:rsidRPr="00A84067" w:rsidRDefault="006742B0" w:rsidP="00744D6B">
      <w:pPr>
        <w:numPr>
          <w:ilvl w:val="0"/>
          <w:numId w:val="1"/>
        </w:numPr>
        <w:spacing w:after="120"/>
        <w:ind w:left="425" w:hanging="425"/>
        <w:jc w:val="both"/>
        <w:rPr>
          <w:rFonts w:ascii="Arial" w:hAnsi="Arial" w:cs="Arial"/>
          <w:spacing w:val="2"/>
          <w:sz w:val="22"/>
          <w:szCs w:val="22"/>
        </w:rPr>
      </w:pPr>
      <w:r w:rsidRPr="00A84067">
        <w:rPr>
          <w:rFonts w:ascii="Arial" w:hAnsi="Arial" w:cs="Arial"/>
          <w:sz w:val="22"/>
          <w:szCs w:val="22"/>
        </w:rPr>
        <w:t>Úřadu přísluší hospodařit s výše uvedeným majetkem státu ve smyslu § 9 zákona č. 219/2000 Sb., o majetku České republiky a jejím vystupování v právních vztazích, v platném znění, dle usnesení vlády České republiky ze dne 1</w:t>
      </w:r>
      <w:r w:rsidRPr="00A84067">
        <w:rPr>
          <w:rFonts w:ascii="Arial" w:hAnsi="Arial" w:cs="Arial"/>
          <w:sz w:val="22"/>
          <w:szCs w:val="22"/>
        </w:rPr>
        <w:t>5. června 2015 č. 471 a</w:t>
      </w:r>
      <w:r w:rsidRPr="00A84067">
        <w:rPr>
          <w:rFonts w:ascii="Arial" w:hAnsi="Arial" w:cs="Arial"/>
          <w:b/>
          <w:sz w:val="22"/>
          <w:szCs w:val="22"/>
        </w:rPr>
        <w:t xml:space="preserve"> </w:t>
      </w:r>
      <w:r w:rsidRPr="00A84067">
        <w:rPr>
          <w:rFonts w:ascii="Arial" w:hAnsi="Arial" w:cs="Arial"/>
          <w:sz w:val="22"/>
          <w:szCs w:val="22"/>
        </w:rPr>
        <w:t xml:space="preserve">na základě Zápisu o změně příslušnosti hospodařit s majetkem státu č. 2015/49527-32/1 ze dne 23. 9. 2015, uzavřeného s Ministerstvem práce a sociálních věcí. </w:t>
      </w:r>
    </w:p>
    <w:p w:rsidR="00744D6B" w:rsidRPr="00A84067" w:rsidRDefault="006742B0" w:rsidP="00744D6B">
      <w:pPr>
        <w:numPr>
          <w:ilvl w:val="0"/>
          <w:numId w:val="1"/>
        </w:numPr>
        <w:spacing w:after="120"/>
        <w:ind w:left="425" w:hanging="425"/>
        <w:jc w:val="both"/>
        <w:rPr>
          <w:rFonts w:ascii="Arial" w:hAnsi="Arial" w:cs="Arial"/>
          <w:spacing w:val="2"/>
          <w:sz w:val="22"/>
          <w:szCs w:val="22"/>
        </w:rPr>
      </w:pPr>
      <w:r w:rsidRPr="00A84067">
        <w:rPr>
          <w:rFonts w:ascii="Arial" w:hAnsi="Arial" w:cs="Arial"/>
          <w:spacing w:val="2"/>
          <w:sz w:val="22"/>
          <w:szCs w:val="22"/>
        </w:rPr>
        <w:t xml:space="preserve">Tato nájemní smlouva je uzavírána na základě výsledků výběrového řízení, </w:t>
      </w:r>
      <w:r w:rsidRPr="00A84067">
        <w:rPr>
          <w:rFonts w:ascii="Arial" w:hAnsi="Arial" w:cs="Arial"/>
          <w:spacing w:val="2"/>
          <w:sz w:val="22"/>
          <w:szCs w:val="22"/>
        </w:rPr>
        <w:t>které vyhlásil pronajímatel.</w:t>
      </w:r>
    </w:p>
    <w:p w:rsidR="00744D6B" w:rsidRDefault="006742B0" w:rsidP="00744D6B">
      <w:pPr>
        <w:pStyle w:val="para"/>
        <w:tabs>
          <w:tab w:val="center" w:pos="4536"/>
          <w:tab w:val="left" w:pos="5222"/>
        </w:tabs>
        <w:ind w:left="340" w:hanging="340"/>
        <w:jc w:val="both"/>
        <w:rPr>
          <w:rFonts w:ascii="Arial" w:hAnsi="Arial" w:cs="Arial"/>
          <w:sz w:val="22"/>
          <w:szCs w:val="22"/>
        </w:rPr>
      </w:pPr>
    </w:p>
    <w:p w:rsidR="00744D6B" w:rsidRDefault="006742B0" w:rsidP="00744D6B">
      <w:pPr>
        <w:pStyle w:val="para"/>
        <w:tabs>
          <w:tab w:val="center" w:pos="4536"/>
          <w:tab w:val="left" w:pos="5222"/>
        </w:tabs>
        <w:spacing w:after="120"/>
        <w:ind w:left="340" w:hanging="340"/>
        <w:outlineLvl w:val="0"/>
        <w:rPr>
          <w:rFonts w:ascii="Arial" w:hAnsi="Arial" w:cs="Arial"/>
          <w:sz w:val="22"/>
          <w:szCs w:val="22"/>
        </w:rPr>
      </w:pPr>
      <w:r w:rsidRPr="00A75CF3">
        <w:rPr>
          <w:rFonts w:ascii="Arial" w:hAnsi="Arial" w:cs="Arial"/>
          <w:sz w:val="22"/>
          <w:szCs w:val="22"/>
        </w:rPr>
        <w:t xml:space="preserve">Čl. </w:t>
      </w:r>
      <w:r>
        <w:rPr>
          <w:rFonts w:ascii="Arial" w:hAnsi="Arial" w:cs="Arial"/>
          <w:sz w:val="22"/>
          <w:szCs w:val="22"/>
        </w:rPr>
        <w:t>II.</w:t>
      </w:r>
    </w:p>
    <w:p w:rsidR="00744D6B" w:rsidRPr="00A75CF3" w:rsidRDefault="006742B0" w:rsidP="00A75CF3">
      <w:pPr>
        <w:pStyle w:val="para"/>
        <w:numPr>
          <w:ilvl w:val="0"/>
          <w:numId w:val="3"/>
        </w:numPr>
        <w:tabs>
          <w:tab w:val="center" w:pos="4536"/>
          <w:tab w:val="left" w:pos="5222"/>
        </w:tabs>
        <w:spacing w:after="120"/>
        <w:jc w:val="both"/>
        <w:outlineLvl w:val="0"/>
        <w:rPr>
          <w:rFonts w:ascii="Arial" w:hAnsi="Arial" w:cs="Arial"/>
          <w:b w:val="0"/>
          <w:sz w:val="22"/>
          <w:szCs w:val="22"/>
        </w:rPr>
      </w:pPr>
      <w:r>
        <w:rPr>
          <w:rFonts w:ascii="Arial" w:hAnsi="Arial" w:cs="Arial"/>
          <w:b w:val="0"/>
          <w:sz w:val="22"/>
          <w:szCs w:val="22"/>
        </w:rPr>
        <w:t xml:space="preserve">Pronajímatel výše uvedené nemovité věci podle rozhodnutí o nepotřebnosti vydaného podle § 14 odst. 7 zákona č. 219/2000 Sb. dne 8. 10. 2015 pod čj. UZSVM/A/44473/2015-HMU2 </w:t>
      </w:r>
      <w:r>
        <w:rPr>
          <w:rFonts w:ascii="Arial" w:hAnsi="Arial" w:cs="Arial"/>
          <w:b w:val="0"/>
          <w:color w:val="000000"/>
          <w:sz w:val="22"/>
          <w:szCs w:val="22"/>
        </w:rPr>
        <w:t xml:space="preserve">nepotřebuje k plnění funkcí státu </w:t>
      </w:r>
      <w:r>
        <w:rPr>
          <w:rFonts w:ascii="Arial" w:hAnsi="Arial" w:cs="Arial"/>
          <w:b w:val="0"/>
          <w:color w:val="000000"/>
          <w:sz w:val="22"/>
          <w:szCs w:val="22"/>
        </w:rPr>
        <w:t xml:space="preserve">nebo jiných úkolů v rámci své působnosti </w:t>
      </w:r>
      <w:r>
        <w:rPr>
          <w:rFonts w:ascii="Arial" w:hAnsi="Arial" w:cs="Arial"/>
          <w:b w:val="0"/>
          <w:color w:val="000000"/>
          <w:sz w:val="22"/>
          <w:szCs w:val="22"/>
        </w:rPr>
        <w:br/>
        <w:t xml:space="preserve">ve smyslu ustanovení § 27 odst. 1 zákona č. 219/2000 Sb.  </w:t>
      </w:r>
    </w:p>
    <w:p w:rsidR="00744D6B" w:rsidRDefault="006742B0" w:rsidP="00744D6B">
      <w:pPr>
        <w:pStyle w:val="Zkladntext"/>
        <w:numPr>
          <w:ilvl w:val="0"/>
          <w:numId w:val="3"/>
        </w:numPr>
        <w:spacing w:after="120"/>
        <w:rPr>
          <w:rFonts w:ascii="Arial" w:hAnsi="Arial" w:cs="Arial"/>
          <w:b w:val="0"/>
          <w:sz w:val="22"/>
          <w:szCs w:val="22"/>
        </w:rPr>
      </w:pPr>
      <w:r>
        <w:rPr>
          <w:rFonts w:ascii="Arial" w:hAnsi="Arial" w:cs="Arial"/>
          <w:b w:val="0"/>
          <w:sz w:val="22"/>
          <w:szCs w:val="22"/>
        </w:rPr>
        <w:t>Pronajímatel se touto smlouvou zavazuje přenechat nájemci nemovité věci uvedené v článku I. odst. 1. k dočasnému užívání. Nájemce se zavazuje platit pronaj</w:t>
      </w:r>
      <w:r>
        <w:rPr>
          <w:rFonts w:ascii="Arial" w:hAnsi="Arial" w:cs="Arial"/>
          <w:b w:val="0"/>
          <w:sz w:val="22"/>
          <w:szCs w:val="22"/>
        </w:rPr>
        <w:t xml:space="preserve">ímateli sjednané nájemné </w:t>
      </w:r>
      <w:r>
        <w:rPr>
          <w:rFonts w:ascii="Arial" w:hAnsi="Arial" w:cs="Arial"/>
          <w:b w:val="0"/>
          <w:sz w:val="22"/>
          <w:szCs w:val="22"/>
        </w:rPr>
        <w:br/>
        <w:t>a užívat majetek jako řádný hospodář ke sjednanému účelu.</w:t>
      </w:r>
    </w:p>
    <w:p w:rsidR="00744D6B" w:rsidRDefault="006742B0" w:rsidP="00744D6B">
      <w:pPr>
        <w:pStyle w:val="Zkladntext"/>
        <w:numPr>
          <w:ilvl w:val="0"/>
          <w:numId w:val="3"/>
        </w:numPr>
        <w:spacing w:after="120"/>
        <w:rPr>
          <w:rFonts w:ascii="Arial" w:hAnsi="Arial" w:cs="Arial"/>
          <w:b w:val="0"/>
          <w:sz w:val="22"/>
          <w:szCs w:val="22"/>
        </w:rPr>
      </w:pPr>
      <w:r>
        <w:rPr>
          <w:rFonts w:ascii="Arial" w:hAnsi="Arial" w:cs="Arial"/>
          <w:b w:val="0"/>
          <w:sz w:val="22"/>
          <w:szCs w:val="22"/>
        </w:rPr>
        <w:t xml:space="preserve">Účelem nájmu je naložení s nepotřebným majetkem státu k plnění funkcí státu formou pronájmu nemovité věci pro nájemcovu činnost, kterou je </w:t>
      </w:r>
      <w:r w:rsidRPr="00A84067">
        <w:rPr>
          <w:rFonts w:ascii="Arial" w:hAnsi="Arial" w:cs="Arial"/>
          <w:sz w:val="22"/>
          <w:szCs w:val="22"/>
        </w:rPr>
        <w:t xml:space="preserve">u budovy č.p. 1 </w:t>
      </w:r>
      <w:r>
        <w:rPr>
          <w:rFonts w:ascii="Arial" w:hAnsi="Arial" w:cs="Arial"/>
          <w:sz w:val="22"/>
          <w:szCs w:val="22"/>
        </w:rPr>
        <w:t xml:space="preserve">na pozemku parc. </w:t>
      </w:r>
      <w:r>
        <w:rPr>
          <w:rFonts w:ascii="Arial" w:hAnsi="Arial" w:cs="Arial"/>
          <w:sz w:val="22"/>
          <w:szCs w:val="22"/>
        </w:rPr>
        <w:t>č. 138 (zámek) -</w:t>
      </w:r>
      <w:r w:rsidRPr="00A84067">
        <w:rPr>
          <w:rFonts w:ascii="Arial" w:hAnsi="Arial" w:cs="Arial"/>
          <w:sz w:val="22"/>
          <w:szCs w:val="22"/>
        </w:rPr>
        <w:t xml:space="preserve"> využití majetku ke zdravotním účelům</w:t>
      </w:r>
      <w:r>
        <w:rPr>
          <w:rFonts w:ascii="Arial" w:hAnsi="Arial" w:cs="Arial"/>
          <w:sz w:val="22"/>
          <w:szCs w:val="22"/>
        </w:rPr>
        <w:t xml:space="preserve"> </w:t>
      </w:r>
      <w:r w:rsidRPr="00A84067">
        <w:rPr>
          <w:rFonts w:ascii="Arial" w:hAnsi="Arial" w:cs="Arial"/>
          <w:b w:val="0"/>
          <w:sz w:val="22"/>
          <w:szCs w:val="22"/>
        </w:rPr>
        <w:t xml:space="preserve">a </w:t>
      </w:r>
      <w:r w:rsidRPr="00A84067">
        <w:rPr>
          <w:rFonts w:ascii="Arial" w:hAnsi="Arial" w:cs="Arial"/>
          <w:sz w:val="22"/>
          <w:szCs w:val="22"/>
        </w:rPr>
        <w:t>u budov bez čp/če na pozemcích parc. č. 139</w:t>
      </w:r>
      <w:r>
        <w:rPr>
          <w:rFonts w:ascii="Arial" w:hAnsi="Arial" w:cs="Arial"/>
          <w:sz w:val="22"/>
          <w:szCs w:val="22"/>
        </w:rPr>
        <w:t xml:space="preserve"> („kuchyň“)</w:t>
      </w:r>
      <w:r w:rsidRPr="00A84067">
        <w:rPr>
          <w:rFonts w:ascii="Arial" w:hAnsi="Arial" w:cs="Arial"/>
          <w:sz w:val="22"/>
          <w:szCs w:val="22"/>
        </w:rPr>
        <w:t xml:space="preserve"> a parc. č. 140</w:t>
      </w:r>
      <w:r>
        <w:rPr>
          <w:rFonts w:ascii="Arial" w:hAnsi="Arial" w:cs="Arial"/>
          <w:sz w:val="22"/>
          <w:szCs w:val="22"/>
        </w:rPr>
        <w:t xml:space="preserve"> („stodola“ a „vrátnice“)</w:t>
      </w:r>
      <w:r w:rsidRPr="00A84067">
        <w:rPr>
          <w:rFonts w:ascii="Arial" w:hAnsi="Arial" w:cs="Arial"/>
          <w:sz w:val="22"/>
          <w:szCs w:val="22"/>
        </w:rPr>
        <w:t xml:space="preserve"> k administrativním nebo skladovacím účelům.</w:t>
      </w:r>
      <w:r w:rsidRPr="00A84067">
        <w:rPr>
          <w:rFonts w:ascii="Arial" w:hAnsi="Arial" w:cs="Arial"/>
          <w:b w:val="0"/>
          <w:sz w:val="22"/>
          <w:szCs w:val="22"/>
        </w:rPr>
        <w:t xml:space="preserve"> </w:t>
      </w:r>
    </w:p>
    <w:p w:rsidR="000601A7" w:rsidRPr="000601A7" w:rsidRDefault="006742B0" w:rsidP="000601A7">
      <w:pPr>
        <w:pStyle w:val="Zkladntext"/>
        <w:numPr>
          <w:ilvl w:val="0"/>
          <w:numId w:val="3"/>
        </w:numPr>
        <w:spacing w:after="120"/>
        <w:rPr>
          <w:rFonts w:ascii="Arial" w:hAnsi="Arial" w:cs="Arial"/>
          <w:b w:val="0"/>
          <w:sz w:val="22"/>
          <w:szCs w:val="22"/>
        </w:rPr>
      </w:pPr>
      <w:r w:rsidRPr="000601A7">
        <w:rPr>
          <w:rFonts w:ascii="Arial" w:hAnsi="Arial" w:cs="Arial"/>
          <w:b w:val="0"/>
          <w:sz w:val="22"/>
          <w:szCs w:val="22"/>
        </w:rPr>
        <w:t>Nájemce dále prohlašuje, že je mu známo,</w:t>
      </w:r>
      <w:r>
        <w:rPr>
          <w:rFonts w:ascii="Arial" w:hAnsi="Arial" w:cs="Arial"/>
          <w:b w:val="0"/>
          <w:sz w:val="22"/>
          <w:szCs w:val="22"/>
        </w:rPr>
        <w:t xml:space="preserve"> že jsou všechny pro</w:t>
      </w:r>
      <w:r>
        <w:rPr>
          <w:rFonts w:ascii="Arial" w:hAnsi="Arial" w:cs="Arial"/>
          <w:b w:val="0"/>
          <w:sz w:val="22"/>
          <w:szCs w:val="22"/>
        </w:rPr>
        <w:t xml:space="preserve">najaté nemovité věci </w:t>
      </w:r>
      <w:r>
        <w:rPr>
          <w:rFonts w:ascii="Arial" w:eastAsia="Arial" w:hAnsi="Arial" w:cs="Arial"/>
          <w:b w:val="0"/>
          <w:sz w:val="22"/>
          <w:szCs w:val="22"/>
        </w:rPr>
        <w:t>zapsány jako nemovitá kulturní památka pod rejstříkovým číslem 40548/1-</w:t>
      </w:r>
      <w:r w:rsidRPr="000601A7">
        <w:rPr>
          <w:rFonts w:ascii="Arial" w:eastAsia="Arial" w:hAnsi="Arial" w:cs="Arial"/>
          <w:b w:val="0"/>
          <w:sz w:val="22"/>
          <w:szCs w:val="22"/>
        </w:rPr>
        <w:t>1527.</w:t>
      </w:r>
      <w:r>
        <w:rPr>
          <w:rFonts w:ascii="Arial" w:eastAsia="Arial" w:hAnsi="Arial" w:cs="Arial"/>
          <w:b w:val="0"/>
          <w:sz w:val="22"/>
          <w:szCs w:val="22"/>
        </w:rPr>
        <w:t xml:space="preserve"> Památkovou ochranu mají též movité věci (dvoje kachlová kamna, kovový lustr umístěné v zámku) a sochy nacházející se v zámeckém parku.</w:t>
      </w:r>
    </w:p>
    <w:p w:rsidR="00744D6B" w:rsidRDefault="006742B0" w:rsidP="00744D6B">
      <w:pPr>
        <w:pStyle w:val="Zkladntext"/>
        <w:numPr>
          <w:ilvl w:val="0"/>
          <w:numId w:val="3"/>
        </w:numPr>
        <w:spacing w:before="60" w:after="120"/>
        <w:rPr>
          <w:rFonts w:ascii="Arial" w:hAnsi="Arial" w:cs="Arial"/>
          <w:b w:val="0"/>
          <w:sz w:val="22"/>
          <w:szCs w:val="22"/>
        </w:rPr>
      </w:pPr>
      <w:r>
        <w:rPr>
          <w:rFonts w:ascii="Arial" w:hAnsi="Arial" w:cs="Arial"/>
          <w:b w:val="0"/>
          <w:sz w:val="22"/>
          <w:szCs w:val="22"/>
        </w:rPr>
        <w:t>Nájemce dále prohlašuje</w:t>
      </w:r>
      <w:r>
        <w:rPr>
          <w:rFonts w:ascii="Arial" w:hAnsi="Arial" w:cs="Arial"/>
          <w:b w:val="0"/>
          <w:sz w:val="22"/>
          <w:szCs w:val="22"/>
        </w:rPr>
        <w:t xml:space="preserve">, že je mu stav nemovitých věcí dobře znám, neboť si je prohlédl před uzavřením této smlouvy a potvrzuje, že jsou ve stavu způsobilém k řádnému užívání podle této smlouvy. </w:t>
      </w:r>
    </w:p>
    <w:p w:rsidR="00744D6B" w:rsidRDefault="006742B0" w:rsidP="00744D6B">
      <w:pPr>
        <w:pStyle w:val="Zkladntext"/>
        <w:numPr>
          <w:ilvl w:val="0"/>
          <w:numId w:val="3"/>
        </w:numPr>
        <w:autoSpaceDE w:val="0"/>
        <w:autoSpaceDN w:val="0"/>
        <w:rPr>
          <w:rFonts w:ascii="Arial" w:hAnsi="Arial" w:cs="Arial"/>
          <w:b w:val="0"/>
          <w:sz w:val="22"/>
          <w:szCs w:val="22"/>
        </w:rPr>
      </w:pPr>
      <w:r>
        <w:rPr>
          <w:rFonts w:ascii="Arial" w:hAnsi="Arial" w:cs="Arial"/>
          <w:b w:val="0"/>
          <w:sz w:val="22"/>
          <w:szCs w:val="22"/>
        </w:rPr>
        <w:t>O faktickém předání a převzetí pronajatých nemovitých věcí na počátku nájmu bude sm</w:t>
      </w:r>
      <w:r>
        <w:rPr>
          <w:rFonts w:ascii="Arial" w:hAnsi="Arial" w:cs="Arial"/>
          <w:b w:val="0"/>
          <w:sz w:val="22"/>
          <w:szCs w:val="22"/>
        </w:rPr>
        <w:t xml:space="preserve">luvními stranami sepsán protokol o předání a převzetí, ve kterém bude uveden stav pronajatých nemovitých věcí; tento protokol je nedílnou součástí této smlouvy. </w:t>
      </w:r>
    </w:p>
    <w:p w:rsidR="00744D6B" w:rsidRDefault="006742B0" w:rsidP="00744D6B">
      <w:pPr>
        <w:pStyle w:val="Zkladntext"/>
        <w:autoSpaceDE w:val="0"/>
        <w:autoSpaceDN w:val="0"/>
        <w:ind w:left="357"/>
        <w:rPr>
          <w:rFonts w:ascii="Arial" w:hAnsi="Arial" w:cs="Arial"/>
          <w:b w:val="0"/>
          <w:sz w:val="22"/>
          <w:szCs w:val="22"/>
        </w:rPr>
      </w:pPr>
    </w:p>
    <w:p w:rsidR="00744D6B" w:rsidRDefault="006742B0" w:rsidP="00744D6B">
      <w:pPr>
        <w:pStyle w:val="Zkladntext"/>
        <w:numPr>
          <w:ilvl w:val="0"/>
          <w:numId w:val="3"/>
        </w:numPr>
        <w:autoSpaceDE w:val="0"/>
        <w:autoSpaceDN w:val="0"/>
        <w:rPr>
          <w:rFonts w:ascii="Arial" w:hAnsi="Arial" w:cs="Arial"/>
          <w:b w:val="0"/>
          <w:sz w:val="22"/>
          <w:szCs w:val="22"/>
        </w:rPr>
      </w:pPr>
      <w:r>
        <w:rPr>
          <w:rFonts w:ascii="Arial" w:hAnsi="Arial" w:cs="Arial"/>
          <w:b w:val="0"/>
          <w:sz w:val="22"/>
          <w:szCs w:val="22"/>
        </w:rPr>
        <w:t xml:space="preserve">Nájemce prohlašuje, že není dlužníkem vůči státu a výslovně vůči Úřadu pro zastupování státu </w:t>
      </w:r>
      <w:r>
        <w:rPr>
          <w:rFonts w:ascii="Arial" w:hAnsi="Arial" w:cs="Arial"/>
          <w:b w:val="0"/>
          <w:sz w:val="22"/>
          <w:szCs w:val="22"/>
        </w:rPr>
        <w:t>ve věcech majetkových a dále, že není osobou v angažmá v právnické osobě, která je dlužníkem vůči státu a výslovně vůči Úřadu pro zastupování státu ve věcech majetkových.</w:t>
      </w:r>
    </w:p>
    <w:p w:rsidR="00744D6B" w:rsidRDefault="006742B0" w:rsidP="00744D6B">
      <w:pPr>
        <w:pStyle w:val="Zkladntext"/>
        <w:autoSpaceDE w:val="0"/>
        <w:autoSpaceDN w:val="0"/>
        <w:rPr>
          <w:rFonts w:ascii="Arial" w:hAnsi="Arial" w:cs="Arial"/>
          <w:b w:val="0"/>
          <w:sz w:val="22"/>
          <w:szCs w:val="22"/>
        </w:rPr>
      </w:pPr>
    </w:p>
    <w:p w:rsidR="00744D6B" w:rsidRDefault="006742B0" w:rsidP="00744D6B">
      <w:pPr>
        <w:ind w:left="426" w:hanging="426"/>
        <w:jc w:val="both"/>
        <w:rPr>
          <w:rFonts w:ascii="Arial" w:hAnsi="Arial" w:cs="Arial"/>
          <w:sz w:val="22"/>
          <w:szCs w:val="22"/>
        </w:rPr>
      </w:pPr>
    </w:p>
    <w:p w:rsidR="00744D6B" w:rsidRDefault="006742B0" w:rsidP="00744D6B">
      <w:pPr>
        <w:spacing w:after="120"/>
        <w:ind w:left="340" w:hanging="340"/>
        <w:jc w:val="center"/>
        <w:rPr>
          <w:rFonts w:ascii="Arial" w:hAnsi="Arial" w:cs="Arial"/>
          <w:b/>
          <w:sz w:val="22"/>
          <w:szCs w:val="22"/>
        </w:rPr>
      </w:pPr>
      <w:r>
        <w:rPr>
          <w:rFonts w:ascii="Arial" w:hAnsi="Arial" w:cs="Arial"/>
          <w:b/>
          <w:sz w:val="22"/>
          <w:szCs w:val="22"/>
        </w:rPr>
        <w:t>Čl. III.</w:t>
      </w:r>
    </w:p>
    <w:p w:rsidR="00744D6B" w:rsidRDefault="006742B0" w:rsidP="00744D6B">
      <w:pPr>
        <w:spacing w:after="120"/>
        <w:ind w:left="284" w:hanging="284"/>
        <w:jc w:val="both"/>
        <w:rPr>
          <w:rFonts w:ascii="Arial" w:hAnsi="Arial" w:cs="Arial"/>
          <w:sz w:val="22"/>
          <w:szCs w:val="22"/>
        </w:rPr>
      </w:pPr>
      <w:r>
        <w:rPr>
          <w:rFonts w:ascii="Arial" w:hAnsi="Arial" w:cs="Arial"/>
          <w:sz w:val="22"/>
          <w:szCs w:val="22"/>
        </w:rPr>
        <w:t xml:space="preserve">1. Nájemné za pronajaté nemovité věci uvedené v článku I. odst. 1 této smlouvy se sjednává </w:t>
      </w:r>
      <w:r>
        <w:rPr>
          <w:rFonts w:ascii="Arial" w:hAnsi="Arial" w:cs="Arial"/>
          <w:sz w:val="22"/>
          <w:szCs w:val="22"/>
        </w:rPr>
        <w:br/>
        <w:t xml:space="preserve">ve smyslu § 27 odst. 3 zákona č. 219/2000 Sb. ve výši 750 000,- Kč měsíčně (slovy sedmsetpadesáttisíc korun českých). </w:t>
      </w:r>
    </w:p>
    <w:p w:rsidR="00744D6B" w:rsidRDefault="006742B0" w:rsidP="00744D6B">
      <w:pPr>
        <w:spacing w:after="120"/>
        <w:ind w:left="340" w:hanging="340"/>
        <w:jc w:val="both"/>
        <w:rPr>
          <w:rFonts w:ascii="Arial" w:hAnsi="Arial" w:cs="Arial"/>
          <w:sz w:val="22"/>
          <w:szCs w:val="22"/>
        </w:rPr>
      </w:pPr>
      <w:r>
        <w:rPr>
          <w:rFonts w:ascii="Arial" w:hAnsi="Arial" w:cs="Arial"/>
          <w:sz w:val="22"/>
          <w:szCs w:val="22"/>
        </w:rPr>
        <w:t>2. Nájemné je splatné bezhotovostně na účet p</w:t>
      </w:r>
      <w:r>
        <w:rPr>
          <w:rFonts w:ascii="Arial" w:hAnsi="Arial" w:cs="Arial"/>
          <w:sz w:val="22"/>
          <w:szCs w:val="22"/>
        </w:rPr>
        <w:t xml:space="preserve">ronajímatele vedený u České národní banky </w:t>
      </w:r>
      <w:r>
        <w:rPr>
          <w:rFonts w:ascii="Arial" w:hAnsi="Arial" w:cs="Arial"/>
          <w:sz w:val="22"/>
          <w:szCs w:val="22"/>
        </w:rPr>
        <w:br/>
        <w:t>č. 19-4827021/0710, a to vždy do posledního dne příslušného měsíce.</w:t>
      </w:r>
    </w:p>
    <w:p w:rsidR="00744D6B" w:rsidRDefault="006742B0" w:rsidP="00744D6B">
      <w:pPr>
        <w:spacing w:after="120"/>
        <w:ind w:left="340" w:hanging="340"/>
        <w:jc w:val="both"/>
        <w:rPr>
          <w:rFonts w:ascii="Verdana" w:hAnsi="Verdana"/>
          <w:b/>
          <w:bCs/>
          <w:sz w:val="15"/>
          <w:szCs w:val="15"/>
        </w:rPr>
      </w:pPr>
      <w:r>
        <w:rPr>
          <w:rFonts w:ascii="Arial" w:hAnsi="Arial" w:cs="Arial"/>
          <w:sz w:val="22"/>
          <w:szCs w:val="22"/>
        </w:rPr>
        <w:t>3.</w:t>
      </w:r>
      <w:r>
        <w:rPr>
          <w:rFonts w:ascii="Arial" w:hAnsi="Arial" w:cs="Arial"/>
          <w:sz w:val="22"/>
          <w:szCs w:val="22"/>
        </w:rPr>
        <w:tab/>
        <w:t xml:space="preserve">K bezhotovostním platbám nájemného bude nájemce vždy uvádět variabilní symbol </w:t>
      </w:r>
      <w:r>
        <w:rPr>
          <w:rFonts w:ascii="Arial" w:hAnsi="Arial" w:cs="Arial"/>
          <w:b/>
          <w:bCs/>
          <w:sz w:val="22"/>
          <w:szCs w:val="22"/>
        </w:rPr>
        <w:t>…………</w:t>
      </w:r>
    </w:p>
    <w:p w:rsidR="00744D6B" w:rsidRDefault="006742B0" w:rsidP="00744D6B">
      <w:pPr>
        <w:spacing w:after="120"/>
        <w:ind w:left="284" w:hanging="284"/>
        <w:jc w:val="both"/>
        <w:rPr>
          <w:rFonts w:ascii="Arial" w:hAnsi="Arial" w:cs="Arial"/>
          <w:sz w:val="22"/>
          <w:szCs w:val="22"/>
        </w:rPr>
      </w:pPr>
      <w:r>
        <w:rPr>
          <w:rFonts w:ascii="Arial" w:hAnsi="Arial" w:cs="Arial"/>
          <w:sz w:val="22"/>
          <w:szCs w:val="22"/>
        </w:rPr>
        <w:t>4. Zaplacením se podle této smlouvy rozumí připsání přísluš</w:t>
      </w:r>
      <w:r>
        <w:rPr>
          <w:rFonts w:ascii="Arial" w:hAnsi="Arial" w:cs="Arial"/>
          <w:sz w:val="22"/>
          <w:szCs w:val="22"/>
        </w:rPr>
        <w:t>né částky na bankovní účet příjemce platby.</w:t>
      </w:r>
    </w:p>
    <w:p w:rsidR="00744D6B" w:rsidRDefault="006742B0" w:rsidP="00744D6B">
      <w:pPr>
        <w:spacing w:after="120"/>
        <w:ind w:left="340" w:hanging="340"/>
        <w:jc w:val="both"/>
        <w:rPr>
          <w:rFonts w:ascii="Arial" w:hAnsi="Arial" w:cs="Arial"/>
          <w:sz w:val="22"/>
          <w:szCs w:val="22"/>
        </w:rPr>
      </w:pPr>
      <w:r>
        <w:rPr>
          <w:rFonts w:ascii="Arial" w:hAnsi="Arial" w:cs="Arial"/>
          <w:sz w:val="22"/>
          <w:szCs w:val="22"/>
        </w:rPr>
        <w:t>5. Skončí-li nebo počne-li nájem v průběhu kalendářního měsíce, náleží pronajímateli pouze poměrná část nájemného.</w:t>
      </w:r>
    </w:p>
    <w:p w:rsidR="00744D6B" w:rsidRDefault="006742B0" w:rsidP="00744D6B">
      <w:pPr>
        <w:spacing w:before="60"/>
        <w:ind w:left="284" w:hanging="284"/>
        <w:jc w:val="both"/>
        <w:rPr>
          <w:rFonts w:ascii="Arial" w:hAnsi="Arial" w:cs="Arial"/>
          <w:sz w:val="22"/>
          <w:szCs w:val="22"/>
        </w:rPr>
      </w:pPr>
      <w:r>
        <w:rPr>
          <w:rFonts w:ascii="Arial" w:hAnsi="Arial" w:cs="Arial"/>
          <w:sz w:val="22"/>
          <w:szCs w:val="22"/>
        </w:rPr>
        <w:t>6. Pronajímatel může každoročně s účinností na období od 1. ledna upravit výši nájemného v závisl</w:t>
      </w:r>
      <w:r>
        <w:rPr>
          <w:rFonts w:ascii="Arial" w:hAnsi="Arial" w:cs="Arial"/>
          <w:sz w:val="22"/>
          <w:szCs w:val="22"/>
        </w:rPr>
        <w:t>osti na růstu spotřebitelských cen v předchozím kalendářním roce. Výše nájemného se v takovém případě upraví podle následujícího vzorce:</w:t>
      </w:r>
    </w:p>
    <w:p w:rsidR="00744D6B" w:rsidRDefault="006742B0" w:rsidP="00744D6B">
      <w:pPr>
        <w:spacing w:before="60"/>
        <w:jc w:val="both"/>
        <w:rPr>
          <w:rFonts w:ascii="Arial" w:hAnsi="Arial" w:cs="Arial"/>
          <w:sz w:val="22"/>
          <w:szCs w:val="22"/>
        </w:rPr>
      </w:pPr>
      <w:r>
        <w:rPr>
          <w:rFonts w:ascii="Arial" w:hAnsi="Arial" w:cs="Arial"/>
          <w:sz w:val="22"/>
          <w:szCs w:val="22"/>
        </w:rPr>
        <w:t xml:space="preserve">      N</w:t>
      </w:r>
      <w:r>
        <w:rPr>
          <w:rFonts w:ascii="Arial" w:hAnsi="Arial" w:cs="Arial"/>
          <w:sz w:val="22"/>
          <w:szCs w:val="22"/>
          <w:vertAlign w:val="subscript"/>
        </w:rPr>
        <w:t>(t+1)</w:t>
      </w:r>
      <w:r>
        <w:rPr>
          <w:rFonts w:ascii="Arial" w:hAnsi="Arial" w:cs="Arial"/>
          <w:sz w:val="22"/>
          <w:szCs w:val="22"/>
        </w:rPr>
        <w:t xml:space="preserve"> = N</w:t>
      </w:r>
      <w:r>
        <w:rPr>
          <w:rFonts w:ascii="Arial" w:hAnsi="Arial" w:cs="Arial"/>
          <w:sz w:val="22"/>
          <w:szCs w:val="22"/>
          <w:vertAlign w:val="subscript"/>
        </w:rPr>
        <w:t>t</w:t>
      </w:r>
      <w:r>
        <w:rPr>
          <w:rFonts w:ascii="Arial" w:hAnsi="Arial" w:cs="Arial"/>
          <w:sz w:val="22"/>
          <w:szCs w:val="22"/>
        </w:rPr>
        <w:t xml:space="preserve"> x (1 + I</w:t>
      </w:r>
      <w:r>
        <w:rPr>
          <w:rFonts w:ascii="Arial" w:hAnsi="Arial" w:cs="Arial"/>
          <w:sz w:val="22"/>
          <w:szCs w:val="22"/>
          <w:vertAlign w:val="subscript"/>
        </w:rPr>
        <w:t>t</w:t>
      </w:r>
      <w:r>
        <w:rPr>
          <w:rFonts w:ascii="Arial" w:hAnsi="Arial" w:cs="Arial"/>
          <w:sz w:val="22"/>
          <w:szCs w:val="22"/>
        </w:rPr>
        <w:t xml:space="preserve">/100) </w:t>
      </w:r>
    </w:p>
    <w:p w:rsidR="00744D6B" w:rsidRDefault="006742B0" w:rsidP="00744D6B">
      <w:pPr>
        <w:spacing w:before="60"/>
        <w:jc w:val="both"/>
        <w:rPr>
          <w:rFonts w:ascii="Arial" w:hAnsi="Arial" w:cs="Arial"/>
          <w:sz w:val="22"/>
          <w:szCs w:val="22"/>
        </w:rPr>
      </w:pPr>
      <w:r>
        <w:rPr>
          <w:rFonts w:ascii="Arial" w:hAnsi="Arial" w:cs="Arial"/>
          <w:sz w:val="22"/>
          <w:szCs w:val="22"/>
        </w:rPr>
        <w:t xml:space="preserve">      kde:</w:t>
      </w:r>
    </w:p>
    <w:p w:rsidR="00744D6B" w:rsidRDefault="006742B0" w:rsidP="00744D6B">
      <w:pPr>
        <w:spacing w:before="60"/>
        <w:jc w:val="both"/>
        <w:rPr>
          <w:rFonts w:ascii="Arial" w:hAnsi="Arial" w:cs="Arial"/>
          <w:sz w:val="22"/>
          <w:szCs w:val="22"/>
        </w:rPr>
      </w:pPr>
      <w:r>
        <w:rPr>
          <w:rFonts w:ascii="Arial" w:hAnsi="Arial" w:cs="Arial"/>
          <w:sz w:val="22"/>
          <w:szCs w:val="22"/>
        </w:rPr>
        <w:t xml:space="preserve">      N</w:t>
      </w:r>
      <w:r>
        <w:rPr>
          <w:rFonts w:ascii="Arial" w:hAnsi="Arial" w:cs="Arial"/>
          <w:sz w:val="22"/>
          <w:szCs w:val="22"/>
          <w:vertAlign w:val="subscript"/>
        </w:rPr>
        <w:t xml:space="preserve">(t+1) </w:t>
      </w:r>
      <w:r>
        <w:rPr>
          <w:rFonts w:ascii="Arial" w:hAnsi="Arial" w:cs="Arial"/>
          <w:sz w:val="22"/>
          <w:szCs w:val="22"/>
        </w:rPr>
        <w:t>je výše nájemného v běžném kalendářním roce,</w:t>
      </w:r>
    </w:p>
    <w:p w:rsidR="00744D6B" w:rsidRDefault="006742B0" w:rsidP="00744D6B">
      <w:pPr>
        <w:spacing w:before="60"/>
        <w:jc w:val="both"/>
        <w:rPr>
          <w:rFonts w:ascii="Arial" w:hAnsi="Arial" w:cs="Arial"/>
          <w:sz w:val="22"/>
          <w:szCs w:val="22"/>
        </w:rPr>
      </w:pPr>
      <w:r>
        <w:rPr>
          <w:rFonts w:ascii="Arial" w:hAnsi="Arial" w:cs="Arial"/>
          <w:sz w:val="22"/>
          <w:szCs w:val="22"/>
        </w:rPr>
        <w:t xml:space="preserve">      Nt</w:t>
      </w:r>
      <w:r>
        <w:rPr>
          <w:rFonts w:ascii="Arial" w:hAnsi="Arial" w:cs="Arial"/>
          <w:sz w:val="22"/>
          <w:szCs w:val="22"/>
        </w:rPr>
        <w:tab/>
        <w:t>je výše</w:t>
      </w:r>
      <w:r>
        <w:rPr>
          <w:rFonts w:ascii="Arial" w:hAnsi="Arial" w:cs="Arial"/>
          <w:sz w:val="22"/>
          <w:szCs w:val="22"/>
        </w:rPr>
        <w:t xml:space="preserve"> nájemného v předchozím kalendářním roce, a</w:t>
      </w:r>
    </w:p>
    <w:p w:rsidR="00744D6B" w:rsidRDefault="006742B0" w:rsidP="00744D6B">
      <w:pPr>
        <w:pStyle w:val="Zkladntextodsazen"/>
        <w:spacing w:before="60"/>
        <w:ind w:left="709" w:hanging="709"/>
        <w:jc w:val="both"/>
        <w:rPr>
          <w:rFonts w:ascii="Arial" w:hAnsi="Arial" w:cs="Arial"/>
          <w:sz w:val="22"/>
          <w:szCs w:val="22"/>
        </w:rPr>
      </w:pPr>
      <w:r>
        <w:rPr>
          <w:rFonts w:ascii="Arial" w:hAnsi="Arial" w:cs="Arial"/>
          <w:sz w:val="22"/>
          <w:szCs w:val="22"/>
        </w:rPr>
        <w:t xml:space="preserve">      It</w:t>
      </w:r>
      <w:r>
        <w:rPr>
          <w:rFonts w:ascii="Arial" w:hAnsi="Arial" w:cs="Arial"/>
          <w:sz w:val="22"/>
          <w:szCs w:val="22"/>
        </w:rPr>
        <w:tab/>
        <w:t xml:space="preserve">je průměrný roční index spotřebitelských cen za předchozí kalendářní rok zveřejněný Českým statistickým úřadem a vyjádřený v procentech. </w:t>
      </w:r>
    </w:p>
    <w:p w:rsidR="00744D6B" w:rsidRDefault="006742B0" w:rsidP="00744D6B">
      <w:pPr>
        <w:spacing w:after="120"/>
        <w:ind w:left="426" w:hanging="426"/>
        <w:jc w:val="both"/>
        <w:rPr>
          <w:rFonts w:ascii="Arial" w:hAnsi="Arial" w:cs="Arial"/>
          <w:sz w:val="22"/>
          <w:szCs w:val="22"/>
        </w:rPr>
      </w:pPr>
      <w:r>
        <w:rPr>
          <w:rFonts w:ascii="Arial" w:hAnsi="Arial" w:cs="Arial"/>
          <w:sz w:val="22"/>
          <w:szCs w:val="22"/>
        </w:rPr>
        <w:t xml:space="preserve">       Takto upravenou výši nájemného pronajímatel uplatňuje píse</w:t>
      </w:r>
      <w:r>
        <w:rPr>
          <w:rFonts w:ascii="Arial" w:hAnsi="Arial" w:cs="Arial"/>
          <w:sz w:val="22"/>
          <w:szCs w:val="22"/>
        </w:rPr>
        <w:t>mným oznámením nájemci.       Písemné oznámení musí být nájemci doručeno nejpozději sedm kalendářních dnů před splatností navýšeného nájemného a nájemce se zavazuje takto stanovené nájemné hradit. V případě, že pronajímatel navýšení nájemného neprovede v d</w:t>
      </w:r>
      <w:r>
        <w:rPr>
          <w:rFonts w:ascii="Arial" w:hAnsi="Arial" w:cs="Arial"/>
          <w:sz w:val="22"/>
          <w:szCs w:val="22"/>
        </w:rPr>
        <w:t>aném roce, může při dalším navýšení nájemného použít kumulovanou míru inflace za dobu od posledního navýšení.</w:t>
      </w:r>
    </w:p>
    <w:p w:rsidR="00744D6B" w:rsidRDefault="006742B0" w:rsidP="00744D6B">
      <w:pPr>
        <w:pStyle w:val="Zkladntext"/>
        <w:numPr>
          <w:ilvl w:val="0"/>
          <w:numId w:val="5"/>
        </w:numPr>
        <w:autoSpaceDE w:val="0"/>
        <w:autoSpaceDN w:val="0"/>
        <w:ind w:left="426" w:hanging="426"/>
        <w:rPr>
          <w:rFonts w:ascii="Arial" w:hAnsi="Arial" w:cs="Arial"/>
          <w:b w:val="0"/>
          <w:sz w:val="22"/>
          <w:szCs w:val="22"/>
        </w:rPr>
      </w:pPr>
      <w:r>
        <w:rPr>
          <w:rFonts w:ascii="Arial" w:hAnsi="Arial" w:cs="Arial"/>
          <w:b w:val="0"/>
          <w:sz w:val="22"/>
          <w:szCs w:val="22"/>
        </w:rPr>
        <w:t xml:space="preserve">V nájemném není zahrnuta úhrada za případná plnění poskytovaná s užíváním pronajaté nemovité věci, zejména dodávky tepla, elektrické energie, </w:t>
      </w:r>
      <w:r>
        <w:rPr>
          <w:rFonts w:ascii="Arial" w:hAnsi="Arial" w:cs="Arial"/>
          <w:b w:val="0"/>
          <w:sz w:val="22"/>
          <w:szCs w:val="22"/>
        </w:rPr>
        <w:t>plynu, vody a odvod odpadních vod,</w:t>
      </w:r>
      <w:r w:rsidRPr="008412A3">
        <w:rPr>
          <w:rFonts w:ascii="Arial" w:hAnsi="Arial" w:cs="Arial"/>
          <w:b w:val="0"/>
          <w:sz w:val="22"/>
          <w:szCs w:val="22"/>
        </w:rPr>
        <w:t xml:space="preserve"> nákladů na ostrahu, </w:t>
      </w:r>
      <w:r>
        <w:rPr>
          <w:rFonts w:ascii="Arial" w:hAnsi="Arial" w:cs="Arial"/>
          <w:b w:val="0"/>
          <w:sz w:val="22"/>
          <w:szCs w:val="22"/>
        </w:rPr>
        <w:t>které si nájemce bude zajišťovat sám vlastním nákladem i úsilím a svým jménem. Pronajímatel mu k tomu poskytne jen nutnou součinnost. Nájemce bude na vlastní náklady zajišťovat servis výtahu v budově „</w:t>
      </w:r>
      <w:r>
        <w:rPr>
          <w:rFonts w:ascii="Arial" w:hAnsi="Arial" w:cs="Arial"/>
          <w:b w:val="0"/>
          <w:sz w:val="22"/>
          <w:szCs w:val="22"/>
        </w:rPr>
        <w:t>stodoly“, technický dohled nad provozem výměníku tepla v budově zámku a plynové kotelny v budově „stodoly“, a dále zajišťovat dle potřeby revize veškerých technických zařízení v pronajatých nemovitých věcech.</w:t>
      </w:r>
    </w:p>
    <w:p w:rsidR="00A75CA5" w:rsidRDefault="006742B0" w:rsidP="00A75CA5">
      <w:pPr>
        <w:pStyle w:val="Zkladntext"/>
        <w:autoSpaceDE w:val="0"/>
        <w:autoSpaceDN w:val="0"/>
        <w:ind w:left="426"/>
        <w:rPr>
          <w:rFonts w:ascii="Arial" w:hAnsi="Arial" w:cs="Arial"/>
          <w:b w:val="0"/>
          <w:sz w:val="22"/>
          <w:szCs w:val="22"/>
        </w:rPr>
      </w:pPr>
    </w:p>
    <w:p w:rsidR="00A75CA5" w:rsidRDefault="006742B0" w:rsidP="00744D6B">
      <w:pPr>
        <w:pStyle w:val="Zkladntext"/>
        <w:numPr>
          <w:ilvl w:val="0"/>
          <w:numId w:val="5"/>
        </w:numPr>
        <w:autoSpaceDE w:val="0"/>
        <w:autoSpaceDN w:val="0"/>
        <w:ind w:left="426" w:hanging="426"/>
        <w:rPr>
          <w:rFonts w:ascii="Arial" w:hAnsi="Arial" w:cs="Arial"/>
          <w:b w:val="0"/>
          <w:sz w:val="22"/>
          <w:szCs w:val="22"/>
        </w:rPr>
      </w:pPr>
      <w:r>
        <w:rPr>
          <w:rFonts w:ascii="Arial" w:hAnsi="Arial" w:cs="Arial"/>
          <w:b w:val="0"/>
          <w:sz w:val="22"/>
          <w:szCs w:val="22"/>
        </w:rPr>
        <w:t xml:space="preserve">Po dobu nájmu pronajaté nemovité věci nájemce </w:t>
      </w:r>
      <w:r>
        <w:rPr>
          <w:rFonts w:ascii="Arial" w:hAnsi="Arial" w:cs="Arial"/>
          <w:b w:val="0"/>
          <w:sz w:val="22"/>
          <w:szCs w:val="22"/>
        </w:rPr>
        <w:t>na vlastní náklady pojistí proti požáru, živelním událostem a poškození třetími osobami, přičemž příjemcem plnění na základě pojistné události bude pronajímatel popř. poškozená osoba.</w:t>
      </w:r>
    </w:p>
    <w:p w:rsidR="00744D6B" w:rsidRDefault="006742B0" w:rsidP="00744D6B">
      <w:pPr>
        <w:spacing w:after="120"/>
        <w:jc w:val="center"/>
        <w:outlineLvl w:val="0"/>
        <w:rPr>
          <w:rFonts w:ascii="Arial" w:hAnsi="Arial" w:cs="Arial"/>
          <w:b/>
          <w:sz w:val="22"/>
          <w:szCs w:val="22"/>
        </w:rPr>
      </w:pPr>
    </w:p>
    <w:p w:rsidR="00744D6B" w:rsidRDefault="006742B0" w:rsidP="00744D6B">
      <w:pPr>
        <w:spacing w:after="120"/>
        <w:jc w:val="center"/>
        <w:outlineLvl w:val="0"/>
        <w:rPr>
          <w:rFonts w:ascii="Arial" w:hAnsi="Arial" w:cs="Arial"/>
          <w:b/>
          <w:sz w:val="22"/>
          <w:szCs w:val="22"/>
        </w:rPr>
      </w:pPr>
      <w:r>
        <w:rPr>
          <w:rFonts w:ascii="Arial" w:hAnsi="Arial" w:cs="Arial"/>
          <w:b/>
          <w:sz w:val="22"/>
          <w:szCs w:val="22"/>
        </w:rPr>
        <w:t>Čl. IV.</w:t>
      </w:r>
    </w:p>
    <w:p w:rsidR="00744D6B" w:rsidRDefault="006742B0" w:rsidP="00744D6B">
      <w:pPr>
        <w:pStyle w:val="Zkladntext2"/>
        <w:spacing w:line="240" w:lineRule="auto"/>
        <w:jc w:val="both"/>
        <w:rPr>
          <w:rFonts w:ascii="Arial" w:hAnsi="Arial" w:cs="Arial"/>
          <w:sz w:val="22"/>
          <w:szCs w:val="22"/>
        </w:rPr>
      </w:pPr>
      <w:r>
        <w:rPr>
          <w:rFonts w:ascii="Arial" w:hAnsi="Arial" w:cs="Arial"/>
          <w:sz w:val="22"/>
          <w:szCs w:val="22"/>
        </w:rPr>
        <w:t>Nájem se sjednává na dobu od  3. 12. 2018 do doby změny vlastní</w:t>
      </w:r>
      <w:r>
        <w:rPr>
          <w:rFonts w:ascii="Arial" w:hAnsi="Arial" w:cs="Arial"/>
          <w:sz w:val="22"/>
          <w:szCs w:val="22"/>
        </w:rPr>
        <w:t xml:space="preserve">ka předmětu nájmu, nejdéle však do 31. 12. 2019. </w:t>
      </w:r>
    </w:p>
    <w:p w:rsidR="00744D6B" w:rsidRDefault="006742B0" w:rsidP="00744D6B">
      <w:pPr>
        <w:pStyle w:val="para"/>
        <w:ind w:left="340" w:hanging="340"/>
        <w:rPr>
          <w:rFonts w:ascii="Arial" w:hAnsi="Arial" w:cs="Arial"/>
          <w:b w:val="0"/>
          <w:sz w:val="22"/>
          <w:szCs w:val="22"/>
        </w:rPr>
      </w:pPr>
    </w:p>
    <w:p w:rsidR="00744D6B" w:rsidRDefault="006742B0" w:rsidP="00744D6B">
      <w:pPr>
        <w:pStyle w:val="para"/>
        <w:spacing w:after="120"/>
        <w:ind w:left="340" w:hanging="340"/>
        <w:rPr>
          <w:rFonts w:ascii="Arial" w:hAnsi="Arial" w:cs="Arial"/>
          <w:sz w:val="22"/>
          <w:szCs w:val="22"/>
        </w:rPr>
      </w:pPr>
      <w:r>
        <w:rPr>
          <w:rFonts w:ascii="Arial" w:hAnsi="Arial" w:cs="Arial"/>
          <w:sz w:val="22"/>
          <w:szCs w:val="22"/>
        </w:rPr>
        <w:t>Čl. V.</w:t>
      </w:r>
    </w:p>
    <w:p w:rsidR="00744D6B" w:rsidRDefault="006742B0" w:rsidP="00744D6B">
      <w:pPr>
        <w:pStyle w:val="Zkladntext"/>
        <w:numPr>
          <w:ilvl w:val="0"/>
          <w:numId w:val="6"/>
        </w:numPr>
        <w:spacing w:after="120"/>
        <w:ind w:left="426" w:hanging="426"/>
        <w:rPr>
          <w:rFonts w:ascii="Arial" w:hAnsi="Arial" w:cs="Arial"/>
          <w:b w:val="0"/>
          <w:sz w:val="22"/>
          <w:szCs w:val="22"/>
        </w:rPr>
      </w:pPr>
      <w:r>
        <w:rPr>
          <w:rFonts w:ascii="Arial" w:hAnsi="Arial" w:cs="Arial"/>
          <w:b w:val="0"/>
          <w:sz w:val="22"/>
          <w:szCs w:val="22"/>
        </w:rPr>
        <w:t>Jakékoliv změny na pronajatých nemovitých věcech, stavební úpravy, umístění reklamy či informačního zařízení a terénní úpravy pronajatého majetku má nájemce právo provádět jen na základě předchozího</w:t>
      </w:r>
      <w:r>
        <w:rPr>
          <w:rFonts w:ascii="Arial" w:hAnsi="Arial" w:cs="Arial"/>
          <w:b w:val="0"/>
          <w:sz w:val="22"/>
          <w:szCs w:val="22"/>
        </w:rPr>
        <w:t xml:space="preserve"> písemného souhlasu pronajímatele, jehož součástí bude i ujednání smluvních stran o tom, zda mají být úpravy k datu ukončení nájmu odstraněny a ujednání o vzájemném vyrovnání smluvních stran z důvodu zhodnocení pronajatého majetku. Po udělení takového píse</w:t>
      </w:r>
      <w:r>
        <w:rPr>
          <w:rFonts w:ascii="Arial" w:hAnsi="Arial" w:cs="Arial"/>
          <w:b w:val="0"/>
          <w:sz w:val="22"/>
          <w:szCs w:val="22"/>
        </w:rPr>
        <w:t>mného souhlasu pak nájemce jakoukoliv změnu provádí na svůj náklad. Bez udělení písemného souhlasu není nájemce oprávněn změny na pronajatých nemovitých věcech provést a nemá nárok na vyrovnání případného zhodnocení majetku.</w:t>
      </w:r>
    </w:p>
    <w:p w:rsidR="00744D6B" w:rsidRDefault="006742B0" w:rsidP="00744D6B">
      <w:pPr>
        <w:numPr>
          <w:ilvl w:val="0"/>
          <w:numId w:val="6"/>
        </w:numPr>
        <w:spacing w:after="120"/>
        <w:ind w:left="426" w:hanging="426"/>
        <w:jc w:val="both"/>
        <w:rPr>
          <w:rFonts w:ascii="Arial" w:hAnsi="Arial" w:cs="Arial"/>
          <w:sz w:val="22"/>
          <w:szCs w:val="22"/>
        </w:rPr>
      </w:pPr>
      <w:r>
        <w:rPr>
          <w:rFonts w:ascii="Arial" w:hAnsi="Arial" w:cs="Arial"/>
          <w:sz w:val="22"/>
          <w:szCs w:val="22"/>
        </w:rPr>
        <w:t>Provede-li nájemce změnu na p</w:t>
      </w:r>
      <w:r>
        <w:rPr>
          <w:rFonts w:ascii="Arial" w:hAnsi="Arial" w:cs="Arial"/>
          <w:sz w:val="22"/>
          <w:szCs w:val="22"/>
        </w:rPr>
        <w:t>ronajaté nemovité věci bez písemného souhlasu pronajímatele a neuvede-li na výzvu pronajímatele pronajatou věc do původního stavu, může pronajímatel nájem vypovědět bez výpovědní doby a požadovat po nájemci i náhradu vynaložených nákladů v souvislosti s uv</w:t>
      </w:r>
      <w:r>
        <w:rPr>
          <w:rFonts w:ascii="Arial" w:hAnsi="Arial" w:cs="Arial"/>
          <w:sz w:val="22"/>
          <w:szCs w:val="22"/>
        </w:rPr>
        <w:t>edením nemovité věci do původního stavu.</w:t>
      </w:r>
    </w:p>
    <w:p w:rsidR="00744D6B" w:rsidRDefault="006742B0" w:rsidP="00744D6B">
      <w:pPr>
        <w:pStyle w:val="Zkladntext"/>
        <w:rPr>
          <w:rFonts w:ascii="Arial" w:hAnsi="Arial" w:cs="Arial"/>
          <w:sz w:val="22"/>
          <w:szCs w:val="22"/>
        </w:rPr>
      </w:pPr>
    </w:p>
    <w:p w:rsidR="00744D6B" w:rsidRDefault="006742B0" w:rsidP="00744D6B">
      <w:pPr>
        <w:spacing w:after="120"/>
        <w:ind w:left="340" w:hanging="340"/>
        <w:jc w:val="center"/>
        <w:rPr>
          <w:rFonts w:ascii="Arial" w:hAnsi="Arial" w:cs="Arial"/>
          <w:b/>
          <w:sz w:val="22"/>
          <w:szCs w:val="22"/>
        </w:rPr>
      </w:pPr>
      <w:r>
        <w:rPr>
          <w:rFonts w:ascii="Arial" w:hAnsi="Arial" w:cs="Arial"/>
          <w:b/>
          <w:sz w:val="22"/>
          <w:szCs w:val="22"/>
        </w:rPr>
        <w:t>Čl. VI.</w:t>
      </w:r>
    </w:p>
    <w:p w:rsidR="00744D6B" w:rsidRDefault="006742B0" w:rsidP="00744D6B">
      <w:pPr>
        <w:pStyle w:val="Zkladntext"/>
        <w:numPr>
          <w:ilvl w:val="0"/>
          <w:numId w:val="7"/>
        </w:numPr>
        <w:autoSpaceDE w:val="0"/>
        <w:autoSpaceDN w:val="0"/>
        <w:spacing w:after="120"/>
        <w:ind w:left="426" w:hanging="426"/>
        <w:rPr>
          <w:rFonts w:ascii="Arial" w:hAnsi="Arial" w:cs="Arial"/>
          <w:b w:val="0"/>
          <w:sz w:val="22"/>
          <w:szCs w:val="22"/>
        </w:rPr>
      </w:pPr>
      <w:r>
        <w:rPr>
          <w:rFonts w:ascii="Arial" w:hAnsi="Arial" w:cs="Arial"/>
          <w:b w:val="0"/>
          <w:sz w:val="22"/>
          <w:szCs w:val="22"/>
        </w:rPr>
        <w:t xml:space="preserve">Pronajímatel je povinen umožnit nájemci užívat nemovité věci ke sjednanému účelu (Čl. II. odst. 3.).  </w:t>
      </w:r>
    </w:p>
    <w:p w:rsidR="00744D6B" w:rsidRDefault="006742B0" w:rsidP="00744D6B">
      <w:pPr>
        <w:pStyle w:val="Zkladntext"/>
        <w:numPr>
          <w:ilvl w:val="0"/>
          <w:numId w:val="7"/>
        </w:numPr>
        <w:autoSpaceDE w:val="0"/>
        <w:autoSpaceDN w:val="0"/>
        <w:spacing w:after="120"/>
        <w:ind w:left="425" w:hanging="425"/>
        <w:rPr>
          <w:rFonts w:ascii="Arial" w:hAnsi="Arial" w:cs="Arial"/>
          <w:b w:val="0"/>
          <w:sz w:val="22"/>
          <w:szCs w:val="22"/>
        </w:rPr>
      </w:pPr>
      <w:r>
        <w:rPr>
          <w:rFonts w:ascii="Arial" w:hAnsi="Arial" w:cs="Arial"/>
          <w:b w:val="0"/>
          <w:sz w:val="22"/>
          <w:szCs w:val="22"/>
        </w:rPr>
        <w:t xml:space="preserve">Pronajímatel je povinen nemovité věci udržovat v takovém stavu, aby mohly sloužit účelu užívání. </w:t>
      </w:r>
    </w:p>
    <w:p w:rsidR="00744D6B" w:rsidRDefault="006742B0" w:rsidP="00744D6B">
      <w:pPr>
        <w:pStyle w:val="Zkladntext"/>
        <w:numPr>
          <w:ilvl w:val="0"/>
          <w:numId w:val="7"/>
        </w:numPr>
        <w:tabs>
          <w:tab w:val="left" w:pos="426"/>
        </w:tabs>
        <w:autoSpaceDE w:val="0"/>
        <w:autoSpaceDN w:val="0"/>
        <w:spacing w:after="120"/>
        <w:ind w:left="425" w:hanging="425"/>
        <w:rPr>
          <w:rFonts w:ascii="Arial" w:hAnsi="Arial" w:cs="Arial"/>
          <w:b w:val="0"/>
          <w:sz w:val="22"/>
          <w:szCs w:val="22"/>
        </w:rPr>
      </w:pPr>
      <w:r>
        <w:rPr>
          <w:rFonts w:ascii="Arial" w:hAnsi="Arial" w:cs="Arial"/>
          <w:b w:val="0"/>
          <w:sz w:val="22"/>
          <w:szCs w:val="22"/>
        </w:rPr>
        <w:t>Pronajímatel je povinen zajistit nájemci nerušené užívání nemovitých věcí po dobu trvání nájmu.</w:t>
      </w:r>
    </w:p>
    <w:p w:rsidR="00744D6B" w:rsidRDefault="006742B0" w:rsidP="00744D6B">
      <w:pPr>
        <w:pStyle w:val="Zkladntext"/>
        <w:numPr>
          <w:ilvl w:val="0"/>
          <w:numId w:val="7"/>
        </w:numPr>
        <w:autoSpaceDE w:val="0"/>
        <w:autoSpaceDN w:val="0"/>
        <w:spacing w:after="120"/>
        <w:ind w:left="425" w:hanging="425"/>
        <w:rPr>
          <w:rFonts w:ascii="Arial" w:hAnsi="Arial" w:cs="Arial"/>
          <w:b w:val="0"/>
          <w:sz w:val="22"/>
          <w:szCs w:val="22"/>
        </w:rPr>
      </w:pPr>
      <w:r>
        <w:rPr>
          <w:rFonts w:ascii="Arial" w:hAnsi="Arial" w:cs="Arial"/>
          <w:b w:val="0"/>
          <w:sz w:val="22"/>
          <w:szCs w:val="22"/>
        </w:rPr>
        <w:t>Nájemce je povinen užívat nemovité věci jako řádný hospodář a pouze ke sjednanému účelu (Čl. II. odst. 3.), vycházejícímu z jeho povahy a stavebního určení tak,</w:t>
      </w:r>
      <w:r>
        <w:rPr>
          <w:rFonts w:ascii="Arial" w:hAnsi="Arial" w:cs="Arial"/>
          <w:b w:val="0"/>
          <w:sz w:val="22"/>
          <w:szCs w:val="22"/>
        </w:rPr>
        <w:t xml:space="preserve"> aby nedocházelo k jeho poškození nebo opotřebení nad míru přiměřenou poměrům a okolnostem. Pronajaté nemovité věci nesmějí být využívány k výrobě, manipulaci a skladování výbušnin, prudce hořlavých materiálů, jedů, drog a dalším činnostem, které ohrožují </w:t>
      </w:r>
      <w:r>
        <w:rPr>
          <w:rFonts w:ascii="Arial" w:hAnsi="Arial" w:cs="Arial"/>
          <w:b w:val="0"/>
          <w:sz w:val="22"/>
          <w:szCs w:val="22"/>
        </w:rPr>
        <w:t xml:space="preserve">nebo negativně působí na životní prostředí (zejména prašností, hlukem nebo exhalacemi). Nájemce nemá právo provozovat jinou činnost nebo změnit způsob nebo podmínky jejího výkonu, než jak je uvedeno v Čl. II. odst. 3. </w:t>
      </w:r>
    </w:p>
    <w:p w:rsidR="00744D6B" w:rsidRDefault="006742B0" w:rsidP="00744D6B">
      <w:pPr>
        <w:pStyle w:val="Zkladntext"/>
        <w:numPr>
          <w:ilvl w:val="0"/>
          <w:numId w:val="7"/>
        </w:numPr>
        <w:autoSpaceDE w:val="0"/>
        <w:autoSpaceDN w:val="0"/>
        <w:spacing w:before="120" w:after="120"/>
        <w:ind w:left="425" w:hanging="425"/>
        <w:rPr>
          <w:rFonts w:ascii="Arial" w:hAnsi="Arial" w:cs="Arial"/>
          <w:b w:val="0"/>
          <w:sz w:val="22"/>
          <w:szCs w:val="22"/>
        </w:rPr>
      </w:pPr>
      <w:r>
        <w:rPr>
          <w:rFonts w:ascii="Arial" w:hAnsi="Arial" w:cs="Arial"/>
          <w:b w:val="0"/>
          <w:sz w:val="22"/>
          <w:szCs w:val="22"/>
        </w:rPr>
        <w:t>Nájemce je povinen oznámit pronajímat</w:t>
      </w:r>
      <w:r>
        <w:rPr>
          <w:rFonts w:ascii="Arial" w:hAnsi="Arial" w:cs="Arial"/>
          <w:b w:val="0"/>
          <w:sz w:val="22"/>
          <w:szCs w:val="22"/>
        </w:rPr>
        <w:t>eli poškození, popř. vadu pronajaté nemovité věci, kterou zjistil (popř. měl a mohl při řádné péči zjistit) a kterou má pronajímatel odstranit a to bez zbytečného odkladu (dle závažnosti vady).</w:t>
      </w:r>
    </w:p>
    <w:p w:rsidR="00744D6B" w:rsidRDefault="006742B0" w:rsidP="00744D6B">
      <w:pPr>
        <w:pStyle w:val="Zkladntext"/>
        <w:numPr>
          <w:ilvl w:val="0"/>
          <w:numId w:val="7"/>
        </w:numPr>
        <w:autoSpaceDE w:val="0"/>
        <w:autoSpaceDN w:val="0"/>
        <w:spacing w:after="120"/>
        <w:ind w:left="425" w:hanging="425"/>
        <w:rPr>
          <w:rFonts w:ascii="Arial" w:hAnsi="Arial" w:cs="Arial"/>
          <w:b w:val="0"/>
          <w:sz w:val="22"/>
          <w:szCs w:val="22"/>
        </w:rPr>
      </w:pPr>
      <w:r>
        <w:rPr>
          <w:rFonts w:ascii="Arial" w:hAnsi="Arial" w:cs="Arial"/>
          <w:b w:val="0"/>
          <w:sz w:val="22"/>
          <w:szCs w:val="22"/>
        </w:rPr>
        <w:t>Pronajímatel neodpovídá za vady, o kterých v době uzavření náj</w:t>
      </w:r>
      <w:r>
        <w:rPr>
          <w:rFonts w:ascii="Arial" w:hAnsi="Arial" w:cs="Arial"/>
          <w:b w:val="0"/>
          <w:sz w:val="22"/>
          <w:szCs w:val="22"/>
        </w:rPr>
        <w:t>emní smlouvy strany věděly a které nebrání užívání věci.</w:t>
      </w:r>
    </w:p>
    <w:p w:rsidR="00744D6B" w:rsidRDefault="006742B0" w:rsidP="00744D6B">
      <w:pPr>
        <w:pStyle w:val="Zkladntext"/>
        <w:numPr>
          <w:ilvl w:val="0"/>
          <w:numId w:val="7"/>
        </w:numPr>
        <w:autoSpaceDE w:val="0"/>
        <w:autoSpaceDN w:val="0"/>
        <w:spacing w:after="120"/>
        <w:ind w:left="425" w:hanging="425"/>
        <w:rPr>
          <w:rFonts w:ascii="Arial" w:hAnsi="Arial" w:cs="Arial"/>
          <w:b w:val="0"/>
          <w:sz w:val="22"/>
          <w:szCs w:val="22"/>
        </w:rPr>
      </w:pPr>
      <w:r>
        <w:rPr>
          <w:rFonts w:ascii="Arial" w:hAnsi="Arial" w:cs="Arial"/>
          <w:b w:val="0"/>
          <w:sz w:val="22"/>
          <w:szCs w:val="22"/>
        </w:rPr>
        <w:t>Nájemce není oprávněn zřídit třetí osobě užívací právo (podnájem).  Zřídí-li nájemce třetí osobě podnájem, jde o hrubé porušení povinností nájemce, které pronajímateli způsobuje vážnější újmu a prona</w:t>
      </w:r>
      <w:r>
        <w:rPr>
          <w:rFonts w:ascii="Arial" w:hAnsi="Arial" w:cs="Arial"/>
          <w:b w:val="0"/>
          <w:sz w:val="22"/>
          <w:szCs w:val="22"/>
        </w:rPr>
        <w:t xml:space="preserve">jímatel má právo nájem vypovědět. Výpovědní doba činí </w:t>
      </w:r>
      <w:r>
        <w:rPr>
          <w:rFonts w:ascii="Arial" w:hAnsi="Arial" w:cs="Arial"/>
          <w:b w:val="0"/>
          <w:sz w:val="22"/>
          <w:szCs w:val="22"/>
        </w:rPr>
        <w:br/>
        <w:t>3 měsíce a počne běžet prvním dnem měsíce následujícího po doručení písemné výpovědi.</w:t>
      </w:r>
    </w:p>
    <w:p w:rsidR="00744D6B" w:rsidRDefault="006742B0" w:rsidP="00744D6B">
      <w:pPr>
        <w:pStyle w:val="Zkladntext"/>
        <w:numPr>
          <w:ilvl w:val="0"/>
          <w:numId w:val="7"/>
        </w:numPr>
        <w:autoSpaceDE w:val="0"/>
        <w:autoSpaceDN w:val="0"/>
        <w:spacing w:after="120"/>
        <w:ind w:left="425" w:hanging="425"/>
        <w:rPr>
          <w:rFonts w:ascii="Arial" w:hAnsi="Arial" w:cs="Arial"/>
          <w:b w:val="0"/>
          <w:sz w:val="22"/>
          <w:szCs w:val="22"/>
        </w:rPr>
      </w:pPr>
      <w:r>
        <w:rPr>
          <w:rFonts w:ascii="Arial" w:hAnsi="Arial" w:cs="Arial"/>
          <w:b w:val="0"/>
          <w:sz w:val="22"/>
          <w:szCs w:val="22"/>
        </w:rPr>
        <w:t>Nájemce je povinen umožnit pronajímateli na jeho žádost vstup na pronajaté nemovité věci, zejména za účelem kontrol</w:t>
      </w:r>
      <w:r>
        <w:rPr>
          <w:rFonts w:ascii="Arial" w:hAnsi="Arial" w:cs="Arial"/>
          <w:b w:val="0"/>
          <w:sz w:val="22"/>
          <w:szCs w:val="22"/>
        </w:rPr>
        <w:t>y dodržování podmínek této smlouvy, provádění potřebných oprav nebo provádění kontroly instalovaných inženýrských sítí.</w:t>
      </w:r>
    </w:p>
    <w:p w:rsidR="00744D6B" w:rsidRDefault="006742B0" w:rsidP="00744D6B">
      <w:pPr>
        <w:pStyle w:val="Zkladntext"/>
        <w:numPr>
          <w:ilvl w:val="0"/>
          <w:numId w:val="7"/>
        </w:numPr>
        <w:autoSpaceDE w:val="0"/>
        <w:autoSpaceDN w:val="0"/>
        <w:spacing w:after="120"/>
        <w:ind w:left="425" w:hanging="425"/>
        <w:rPr>
          <w:rFonts w:ascii="Arial" w:hAnsi="Arial" w:cs="Arial"/>
          <w:b w:val="0"/>
          <w:sz w:val="22"/>
          <w:szCs w:val="22"/>
        </w:rPr>
      </w:pPr>
      <w:r>
        <w:rPr>
          <w:rFonts w:ascii="Arial" w:hAnsi="Arial" w:cs="Arial"/>
          <w:b w:val="0"/>
          <w:sz w:val="22"/>
          <w:szCs w:val="22"/>
        </w:rPr>
        <w:t>Za organizaci a zajištění požární ochrany, bezpečnosti a ochrany zdraví při práci, ochrany životního prostředí a hygieny v souladu s pla</w:t>
      </w:r>
      <w:r>
        <w:rPr>
          <w:rFonts w:ascii="Arial" w:hAnsi="Arial" w:cs="Arial"/>
          <w:b w:val="0"/>
          <w:sz w:val="22"/>
          <w:szCs w:val="22"/>
        </w:rPr>
        <w:t>tnými předpisy, odpovídá na pronajatém majetku nájemce. Pronajímatel je oprávněn dodržování platných předpisů na pronajatých nemovitých věcech kontrolovat.</w:t>
      </w:r>
    </w:p>
    <w:p w:rsidR="00744D6B" w:rsidRDefault="006742B0" w:rsidP="00744D6B">
      <w:pPr>
        <w:pStyle w:val="Zkladntext"/>
        <w:numPr>
          <w:ilvl w:val="0"/>
          <w:numId w:val="7"/>
        </w:numPr>
        <w:spacing w:before="60" w:after="120"/>
        <w:ind w:left="425" w:hanging="567"/>
        <w:rPr>
          <w:rFonts w:ascii="Arial" w:hAnsi="Arial" w:cs="Arial"/>
          <w:b w:val="0"/>
          <w:sz w:val="22"/>
          <w:szCs w:val="22"/>
        </w:rPr>
      </w:pPr>
      <w:r>
        <w:rPr>
          <w:rFonts w:ascii="Arial" w:hAnsi="Arial" w:cs="Arial"/>
          <w:b w:val="0"/>
          <w:sz w:val="22"/>
          <w:szCs w:val="22"/>
        </w:rPr>
        <w:t xml:space="preserve">Nájemce je povinen hradit náklady spojené s běžnou údržbou pronajatých nemovitých věcí a porostů na </w:t>
      </w:r>
      <w:r>
        <w:rPr>
          <w:rFonts w:ascii="Arial" w:hAnsi="Arial" w:cs="Arial"/>
          <w:b w:val="0"/>
          <w:sz w:val="22"/>
          <w:szCs w:val="22"/>
        </w:rPr>
        <w:t xml:space="preserve">něm a také náklady na opravy poškození, které sám způsobil.  </w:t>
      </w:r>
    </w:p>
    <w:p w:rsidR="00744D6B" w:rsidRDefault="006742B0" w:rsidP="00744D6B">
      <w:pPr>
        <w:pStyle w:val="Zkladntext"/>
        <w:spacing w:before="60"/>
        <w:rPr>
          <w:rFonts w:ascii="Arial" w:hAnsi="Arial" w:cs="Arial"/>
          <w:b w:val="0"/>
          <w:sz w:val="22"/>
          <w:szCs w:val="22"/>
        </w:rPr>
      </w:pPr>
    </w:p>
    <w:p w:rsidR="00744D6B" w:rsidRDefault="006742B0" w:rsidP="00744D6B">
      <w:pPr>
        <w:spacing w:after="120"/>
        <w:ind w:left="142" w:hanging="198"/>
        <w:jc w:val="center"/>
        <w:rPr>
          <w:rFonts w:ascii="Arial" w:hAnsi="Arial" w:cs="Arial"/>
          <w:b/>
          <w:sz w:val="22"/>
          <w:szCs w:val="22"/>
        </w:rPr>
      </w:pPr>
      <w:r>
        <w:rPr>
          <w:rFonts w:ascii="Arial" w:hAnsi="Arial" w:cs="Arial"/>
          <w:b/>
          <w:sz w:val="22"/>
          <w:szCs w:val="22"/>
        </w:rPr>
        <w:t>Čl. VII.</w:t>
      </w:r>
    </w:p>
    <w:p w:rsidR="00744D6B" w:rsidRDefault="006742B0" w:rsidP="00744D6B">
      <w:pPr>
        <w:numPr>
          <w:ilvl w:val="0"/>
          <w:numId w:val="8"/>
        </w:numPr>
        <w:spacing w:after="120"/>
        <w:ind w:left="425" w:hanging="425"/>
        <w:rPr>
          <w:rFonts w:ascii="Arial" w:hAnsi="Arial" w:cs="Arial"/>
          <w:sz w:val="22"/>
          <w:szCs w:val="22"/>
        </w:rPr>
      </w:pPr>
      <w:r>
        <w:rPr>
          <w:rFonts w:ascii="Arial" w:hAnsi="Arial" w:cs="Arial"/>
          <w:sz w:val="22"/>
          <w:szCs w:val="22"/>
        </w:rPr>
        <w:t>Nájem skončí uplynutím doby, na kterou byl ujednán.</w:t>
      </w:r>
    </w:p>
    <w:p w:rsidR="00744D6B" w:rsidRDefault="006742B0" w:rsidP="00744D6B">
      <w:pPr>
        <w:numPr>
          <w:ilvl w:val="0"/>
          <w:numId w:val="8"/>
        </w:numPr>
        <w:spacing w:after="120"/>
        <w:ind w:left="425" w:hanging="425"/>
        <w:jc w:val="both"/>
        <w:rPr>
          <w:rFonts w:ascii="Arial" w:hAnsi="Arial" w:cs="Arial"/>
          <w:sz w:val="22"/>
          <w:szCs w:val="22"/>
        </w:rPr>
      </w:pPr>
      <w:r>
        <w:rPr>
          <w:rFonts w:ascii="Arial" w:hAnsi="Arial" w:cs="Arial"/>
          <w:sz w:val="22"/>
          <w:szCs w:val="22"/>
        </w:rPr>
        <w:t>Nájem je možné ukončit dohodou smluvních stran.</w:t>
      </w:r>
    </w:p>
    <w:p w:rsidR="00744D6B" w:rsidRDefault="006742B0" w:rsidP="00744D6B">
      <w:pPr>
        <w:numPr>
          <w:ilvl w:val="0"/>
          <w:numId w:val="8"/>
        </w:numPr>
        <w:spacing w:after="120"/>
        <w:ind w:left="425" w:hanging="425"/>
        <w:jc w:val="both"/>
        <w:rPr>
          <w:rFonts w:ascii="Arial" w:hAnsi="Arial" w:cs="Arial"/>
          <w:sz w:val="22"/>
          <w:szCs w:val="22"/>
        </w:rPr>
      </w:pPr>
      <w:r>
        <w:rPr>
          <w:rFonts w:ascii="Arial" w:hAnsi="Arial" w:cs="Arial"/>
          <w:sz w:val="22"/>
          <w:szCs w:val="22"/>
        </w:rPr>
        <w:t xml:space="preserve">Nájem lze ukončit výpovědí bez udání důvodu. Výpovědní doba činí tři měsíce a počne </w:t>
      </w:r>
      <w:r>
        <w:rPr>
          <w:rFonts w:ascii="Arial" w:hAnsi="Arial" w:cs="Arial"/>
          <w:sz w:val="22"/>
          <w:szCs w:val="22"/>
        </w:rPr>
        <w:t>běžet prvním dnem měsíce následujícího po doručení písemné výpovědi druhé smluvní straně.</w:t>
      </w:r>
    </w:p>
    <w:p w:rsidR="00744D6B" w:rsidRDefault="006742B0" w:rsidP="00744D6B">
      <w:pPr>
        <w:numPr>
          <w:ilvl w:val="0"/>
          <w:numId w:val="8"/>
        </w:numPr>
        <w:spacing w:after="120"/>
        <w:ind w:left="425" w:hanging="425"/>
        <w:jc w:val="both"/>
        <w:rPr>
          <w:rFonts w:ascii="Arial" w:hAnsi="Arial" w:cs="Arial"/>
          <w:sz w:val="22"/>
          <w:szCs w:val="22"/>
        </w:rPr>
      </w:pPr>
      <w:r>
        <w:rPr>
          <w:rFonts w:ascii="Arial" w:hAnsi="Arial" w:cs="Arial"/>
          <w:sz w:val="22"/>
          <w:szCs w:val="22"/>
        </w:rPr>
        <w:t>Nájem je možné ukončit okamžitě, pokud přestanou být plněny podmínky podle § 27 odst. 1 zákona č. 219/2000 Sb. Okamžité ukončení nájmu je účinné dnem doručení oznámen</w:t>
      </w:r>
      <w:r>
        <w:rPr>
          <w:rFonts w:ascii="Arial" w:hAnsi="Arial" w:cs="Arial"/>
          <w:sz w:val="22"/>
          <w:szCs w:val="22"/>
        </w:rPr>
        <w:t>í o tomto ukončení nájemci.</w:t>
      </w:r>
    </w:p>
    <w:p w:rsidR="00744D6B" w:rsidRDefault="006742B0" w:rsidP="00744D6B">
      <w:pPr>
        <w:numPr>
          <w:ilvl w:val="0"/>
          <w:numId w:val="8"/>
        </w:numPr>
        <w:spacing w:after="120"/>
        <w:jc w:val="both"/>
        <w:rPr>
          <w:rFonts w:ascii="Arial" w:hAnsi="Arial" w:cs="Arial"/>
          <w:sz w:val="22"/>
          <w:szCs w:val="22"/>
        </w:rPr>
      </w:pPr>
      <w:r>
        <w:rPr>
          <w:rFonts w:ascii="Arial" w:hAnsi="Arial" w:cs="Arial"/>
          <w:sz w:val="22"/>
          <w:szCs w:val="22"/>
        </w:rPr>
        <w:t>Smluvní strany se výslovně dohodly na vyloučení opětovného uzavření nájemní smlouvy podle § 2230 občanského zákoníku a ujednávají si, že nájem bez ohledu na aktivitu pronajímatele končí ke sjednanému datu a případné další užíván</w:t>
      </w:r>
      <w:r>
        <w:rPr>
          <w:rFonts w:ascii="Arial" w:hAnsi="Arial" w:cs="Arial"/>
          <w:sz w:val="22"/>
          <w:szCs w:val="22"/>
        </w:rPr>
        <w:t xml:space="preserve">í majetku nájemcem nebude pokládáno za opětovné uzavření nájemní smlouvy. Toto ujednání zároveň pokládají za sdělení o ukončení nájmu dle odst. 2 citovaného ustanovení občanského zákoníku ke sjednanému datu a případné další užívání majetku nájemcem nebude </w:t>
      </w:r>
      <w:r>
        <w:rPr>
          <w:rFonts w:ascii="Arial" w:hAnsi="Arial" w:cs="Arial"/>
          <w:sz w:val="22"/>
          <w:szCs w:val="22"/>
        </w:rPr>
        <w:t>pokládáno za opětovné uzavření nájemní smlouvy.</w:t>
      </w:r>
    </w:p>
    <w:p w:rsidR="00744D6B" w:rsidRDefault="006742B0" w:rsidP="00744D6B">
      <w:pPr>
        <w:numPr>
          <w:ilvl w:val="0"/>
          <w:numId w:val="8"/>
        </w:numPr>
        <w:spacing w:after="120"/>
        <w:ind w:left="357" w:hanging="357"/>
        <w:jc w:val="both"/>
        <w:rPr>
          <w:rFonts w:ascii="Arial" w:hAnsi="Arial" w:cs="Arial"/>
          <w:sz w:val="22"/>
          <w:szCs w:val="22"/>
        </w:rPr>
      </w:pPr>
      <w:r>
        <w:rPr>
          <w:rFonts w:ascii="Arial" w:hAnsi="Arial" w:cs="Arial"/>
          <w:sz w:val="22"/>
          <w:szCs w:val="22"/>
        </w:rPr>
        <w:t xml:space="preserve">Užívá-li nájemce nemovitou věc takovým způsobem, že dochází k opotřebování nad míru přiměřenou poměrům a okolnostem nebo že hrozí poškození nemovitých věcí, popř. užívá-li nájemce nemovité věci k jinému, než </w:t>
      </w:r>
      <w:r>
        <w:rPr>
          <w:rFonts w:ascii="Arial" w:hAnsi="Arial" w:cs="Arial"/>
          <w:sz w:val="22"/>
          <w:szCs w:val="22"/>
        </w:rPr>
        <w:t>sjednanému účelu, vyzve ho pronajímatel, aby nemovitou věc užíval řádně a v souladu se sjednaným účelem. Pronajímatel současně poskytne nájemci přiměřenou lhůtu k nápravě a upozorní jej na možné následky neuposlechnutí výzvy. Neuposlechne-li nájemce této v</w:t>
      </w:r>
      <w:r>
        <w:rPr>
          <w:rFonts w:ascii="Arial" w:hAnsi="Arial" w:cs="Arial"/>
          <w:sz w:val="22"/>
          <w:szCs w:val="22"/>
        </w:rPr>
        <w:t>ýzvy, má pronajímatel právo nájem vypovědět bez výpovědní doby. Pokud by ale hrozilo vážné poškození nebo zničení nemovité věci, má pronajímatel právo nájem vypovědět bez výpovědní doby i bez předchozího upozornění.</w:t>
      </w:r>
    </w:p>
    <w:p w:rsidR="00744D6B" w:rsidRDefault="006742B0" w:rsidP="00744D6B">
      <w:pPr>
        <w:numPr>
          <w:ilvl w:val="0"/>
          <w:numId w:val="8"/>
        </w:numPr>
        <w:jc w:val="both"/>
        <w:rPr>
          <w:rFonts w:ascii="Arial" w:hAnsi="Arial" w:cs="Arial"/>
          <w:sz w:val="22"/>
          <w:szCs w:val="22"/>
        </w:rPr>
      </w:pPr>
      <w:r>
        <w:rPr>
          <w:rFonts w:ascii="Arial" w:hAnsi="Arial" w:cs="Arial"/>
          <w:sz w:val="22"/>
          <w:szCs w:val="22"/>
        </w:rPr>
        <w:t>Nezaplatí-li nájemce nájemné do splatnos</w:t>
      </w:r>
      <w:r>
        <w:rPr>
          <w:rFonts w:ascii="Arial" w:hAnsi="Arial" w:cs="Arial"/>
          <w:sz w:val="22"/>
          <w:szCs w:val="22"/>
        </w:rPr>
        <w:t>ti příštího nájemného, má pronajímatel právo vyzvat nájemce k zaplacení dlužného nájemného do jím určené doby s tím, že neuposlechne-li nájemce této výzvy, jedná se o zvlášť závažné porušení povinnosti nájemce a pronajímatel má právo nájem vypovědět bez vý</w:t>
      </w:r>
      <w:r>
        <w:rPr>
          <w:rFonts w:ascii="Arial" w:hAnsi="Arial" w:cs="Arial"/>
          <w:sz w:val="22"/>
          <w:szCs w:val="22"/>
        </w:rPr>
        <w:t>povědní doby. Pronajímatel je povinen v takovém případě nájemce ve výzvě upozornit na možné následky neuposlechnutí výzvy.</w:t>
      </w:r>
    </w:p>
    <w:p w:rsidR="00744D6B" w:rsidRDefault="006742B0" w:rsidP="00744D6B">
      <w:pPr>
        <w:pStyle w:val="Odstavecseseznamem"/>
        <w:ind w:left="0"/>
        <w:jc w:val="both"/>
        <w:rPr>
          <w:rFonts w:ascii="Arial" w:hAnsi="Arial" w:cs="Arial"/>
          <w:sz w:val="22"/>
          <w:szCs w:val="22"/>
        </w:rPr>
      </w:pPr>
    </w:p>
    <w:p w:rsidR="00744D6B" w:rsidRDefault="006742B0" w:rsidP="00744D6B">
      <w:pPr>
        <w:pStyle w:val="para"/>
        <w:ind w:left="340" w:hanging="340"/>
        <w:rPr>
          <w:rFonts w:ascii="Arial" w:hAnsi="Arial" w:cs="Arial"/>
          <w:sz w:val="22"/>
          <w:szCs w:val="22"/>
        </w:rPr>
      </w:pPr>
    </w:p>
    <w:p w:rsidR="00744D6B" w:rsidRDefault="006742B0" w:rsidP="00744D6B">
      <w:pPr>
        <w:pStyle w:val="para"/>
        <w:spacing w:after="120"/>
        <w:ind w:left="340" w:hanging="340"/>
        <w:jc w:val="lef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Čl. VIII.</w:t>
      </w:r>
    </w:p>
    <w:p w:rsidR="00744D6B" w:rsidRDefault="006742B0" w:rsidP="00744D6B">
      <w:pPr>
        <w:pStyle w:val="Zkladntext"/>
        <w:spacing w:after="360"/>
        <w:rPr>
          <w:rFonts w:ascii="Arial" w:hAnsi="Arial" w:cs="Arial"/>
          <w:b w:val="0"/>
          <w:sz w:val="22"/>
          <w:szCs w:val="22"/>
        </w:rPr>
      </w:pPr>
      <w:r>
        <w:rPr>
          <w:rFonts w:ascii="Arial" w:hAnsi="Arial" w:cs="Arial"/>
          <w:b w:val="0"/>
          <w:sz w:val="22"/>
          <w:szCs w:val="22"/>
        </w:rPr>
        <w:t>Nejpozději v den skončení nájmu, v případě okamžitého ukončení nájmu pak bezodkladně po doručení oznámení o okamži</w:t>
      </w:r>
      <w:r>
        <w:rPr>
          <w:rFonts w:ascii="Arial" w:hAnsi="Arial" w:cs="Arial"/>
          <w:b w:val="0"/>
          <w:sz w:val="22"/>
          <w:szCs w:val="22"/>
        </w:rPr>
        <w:t xml:space="preserve">tém ukončení, předá nájemce pronajímateli pronajaté nemovité věci vyklizené, resp. uvedené do původního stavu, případně ve stavu, v jakém je převzal s přihlédnutím k obvyklému opotřebení. </w:t>
      </w:r>
    </w:p>
    <w:p w:rsidR="00744D6B" w:rsidRDefault="006742B0" w:rsidP="00744D6B">
      <w:pPr>
        <w:pStyle w:val="para"/>
        <w:spacing w:after="120"/>
        <w:ind w:left="340" w:hanging="340"/>
        <w:jc w:val="left"/>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Čl. IX.</w:t>
      </w:r>
    </w:p>
    <w:p w:rsidR="00744D6B" w:rsidRDefault="006742B0" w:rsidP="00744D6B">
      <w:pPr>
        <w:pStyle w:val="Zkladntext"/>
        <w:spacing w:after="120"/>
        <w:ind w:left="340" w:hanging="340"/>
        <w:rPr>
          <w:rFonts w:ascii="Arial" w:hAnsi="Arial" w:cs="Arial"/>
          <w:b w:val="0"/>
          <w:sz w:val="22"/>
          <w:szCs w:val="22"/>
        </w:rPr>
      </w:pPr>
      <w:r>
        <w:rPr>
          <w:rFonts w:ascii="Arial" w:hAnsi="Arial" w:cs="Arial"/>
          <w:b w:val="0"/>
          <w:sz w:val="22"/>
          <w:szCs w:val="22"/>
        </w:rPr>
        <w:t>1.</w:t>
      </w:r>
      <w:r>
        <w:rPr>
          <w:rFonts w:ascii="Arial" w:hAnsi="Arial" w:cs="Arial"/>
          <w:sz w:val="22"/>
          <w:szCs w:val="22"/>
        </w:rPr>
        <w:t xml:space="preserve"> </w:t>
      </w:r>
      <w:r>
        <w:rPr>
          <w:rFonts w:ascii="Arial" w:hAnsi="Arial" w:cs="Arial"/>
          <w:b w:val="0"/>
          <w:sz w:val="22"/>
          <w:szCs w:val="22"/>
        </w:rPr>
        <w:t xml:space="preserve">Neuhradí-li nájemce splatné nájemné řádně a včas je pronajímatel oprávněn požadovat po nájemci zákonný úrok z prodlení ve výši stanovené právním předpisem. </w:t>
      </w:r>
    </w:p>
    <w:p w:rsidR="00744D6B" w:rsidRDefault="006742B0" w:rsidP="00744D6B">
      <w:pPr>
        <w:pStyle w:val="Zkladntext"/>
        <w:spacing w:after="120"/>
        <w:ind w:left="340" w:hanging="340"/>
        <w:rPr>
          <w:rFonts w:ascii="Arial" w:hAnsi="Arial" w:cs="Arial"/>
          <w:b w:val="0"/>
          <w:sz w:val="22"/>
          <w:szCs w:val="22"/>
        </w:rPr>
      </w:pPr>
      <w:r>
        <w:rPr>
          <w:rFonts w:ascii="Arial" w:hAnsi="Arial" w:cs="Arial"/>
          <w:b w:val="0"/>
          <w:sz w:val="22"/>
          <w:szCs w:val="22"/>
        </w:rPr>
        <w:t>2.  Nepředá-li nájemce při skončení nájmu pronajaté nemovité věci včas a řádně vyklizené, resp. uve</w:t>
      </w:r>
      <w:r>
        <w:rPr>
          <w:rFonts w:ascii="Arial" w:hAnsi="Arial" w:cs="Arial"/>
          <w:b w:val="0"/>
          <w:sz w:val="22"/>
          <w:szCs w:val="22"/>
        </w:rPr>
        <w:t xml:space="preserve">dené do původního stavu, případně ve stavu, v jakém je převzal s přihlédnutím k obvyklému opotřebení, zaplatí pronajímateli za dobu prodlení smluvní pokutu ve výši 0,05 </w:t>
      </w:r>
      <w:r w:rsidRPr="006C2FF8">
        <w:rPr>
          <w:rFonts w:ascii="Arial" w:hAnsi="Arial" w:cs="Arial"/>
          <w:b w:val="0"/>
          <w:sz w:val="22"/>
          <w:szCs w:val="22"/>
        </w:rPr>
        <w:t>%</w:t>
      </w:r>
      <w:r>
        <w:rPr>
          <w:rFonts w:ascii="Arial" w:hAnsi="Arial" w:cs="Arial"/>
          <w:b w:val="0"/>
          <w:sz w:val="22"/>
          <w:szCs w:val="22"/>
        </w:rPr>
        <w:t xml:space="preserve"> ročního nájemného za každý den prodlení. Právo pronajímatele na bezdůvodné obohacení </w:t>
      </w:r>
      <w:r>
        <w:rPr>
          <w:rFonts w:ascii="Arial" w:hAnsi="Arial" w:cs="Arial"/>
          <w:b w:val="0"/>
          <w:sz w:val="22"/>
          <w:szCs w:val="22"/>
        </w:rPr>
        <w:t>a na náhradu škody způsobené porušením povinností tím není dotčeno.</w:t>
      </w:r>
    </w:p>
    <w:p w:rsidR="00744D6B" w:rsidRDefault="006742B0" w:rsidP="00744D6B">
      <w:pPr>
        <w:pStyle w:val="Zkladntext"/>
        <w:ind w:left="340" w:hanging="340"/>
        <w:jc w:val="center"/>
        <w:rPr>
          <w:rFonts w:ascii="Arial" w:hAnsi="Arial" w:cs="Arial"/>
          <w:b w:val="0"/>
          <w:sz w:val="22"/>
          <w:szCs w:val="22"/>
        </w:rPr>
      </w:pPr>
    </w:p>
    <w:p w:rsidR="00744D6B" w:rsidRDefault="006742B0" w:rsidP="00744D6B">
      <w:pPr>
        <w:pStyle w:val="para"/>
        <w:tabs>
          <w:tab w:val="center" w:pos="4536"/>
          <w:tab w:val="left" w:pos="5222"/>
        </w:tabs>
        <w:spacing w:after="120"/>
        <w:ind w:left="360"/>
        <w:jc w:val="left"/>
        <w:rPr>
          <w:rFonts w:ascii="Arial" w:hAnsi="Arial" w:cs="Arial"/>
          <w:sz w:val="22"/>
          <w:szCs w:val="22"/>
        </w:rPr>
      </w:pPr>
      <w:r>
        <w:rPr>
          <w:rFonts w:ascii="Arial" w:hAnsi="Arial" w:cs="Arial"/>
          <w:sz w:val="22"/>
          <w:szCs w:val="22"/>
        </w:rPr>
        <w:tab/>
      </w:r>
      <w:r>
        <w:rPr>
          <w:rFonts w:ascii="Arial" w:hAnsi="Arial" w:cs="Arial"/>
          <w:sz w:val="22"/>
          <w:szCs w:val="22"/>
        </w:rPr>
        <w:tab/>
        <w:t>Čl. X.</w:t>
      </w:r>
    </w:p>
    <w:p w:rsidR="00744D6B" w:rsidRDefault="006742B0" w:rsidP="00744D6B">
      <w:pPr>
        <w:pStyle w:val="Zkladntext"/>
        <w:numPr>
          <w:ilvl w:val="0"/>
          <w:numId w:val="9"/>
        </w:numPr>
        <w:autoSpaceDE w:val="0"/>
        <w:autoSpaceDN w:val="0"/>
        <w:spacing w:after="120"/>
        <w:ind w:left="340" w:hanging="340"/>
        <w:rPr>
          <w:rFonts w:ascii="Arial" w:hAnsi="Arial" w:cs="Arial"/>
          <w:b w:val="0"/>
          <w:color w:val="FF0000"/>
          <w:sz w:val="22"/>
          <w:szCs w:val="22"/>
        </w:rPr>
      </w:pPr>
      <w:r>
        <w:rPr>
          <w:rFonts w:ascii="Arial" w:hAnsi="Arial" w:cs="Arial"/>
          <w:b w:val="0"/>
          <w:iCs/>
          <w:sz w:val="22"/>
          <w:szCs w:val="22"/>
        </w:rPr>
        <w:t>Nájemce se zavazuje uhradit pronajímateli poměrnou část nájemného za období od 3. 12. 2018 do 31. 12. 2018 ve výši ………….. Kč. Smluvní strany se dohodly, že na úhradu části tohoto</w:t>
      </w:r>
      <w:r>
        <w:rPr>
          <w:rFonts w:ascii="Arial" w:hAnsi="Arial" w:cs="Arial"/>
          <w:b w:val="0"/>
          <w:iCs/>
          <w:sz w:val="22"/>
          <w:szCs w:val="22"/>
        </w:rPr>
        <w:t xml:space="preserve"> nájemného bude použita částka ve výši 75 000,- Kč, kterou složil nájemce ve výběrovém řízení na účet pronajímatele číslo: 6015-4827021/0710, variabilní symbol 932180036 dne ……... . Zbývající část nájemného za období od 3. 12. 2018 do 31. 12. 2018     ve v</w:t>
      </w:r>
      <w:r>
        <w:rPr>
          <w:rFonts w:ascii="Arial" w:hAnsi="Arial" w:cs="Arial"/>
          <w:b w:val="0"/>
          <w:iCs/>
          <w:sz w:val="22"/>
          <w:szCs w:val="22"/>
        </w:rPr>
        <w:t>ýši  …….. Kč zaplatí nájemce na účet pronajímatele</w:t>
      </w:r>
      <w:r>
        <w:rPr>
          <w:rFonts w:ascii="Arial" w:hAnsi="Arial" w:cs="Arial"/>
          <w:b w:val="0"/>
          <w:color w:val="FF0000"/>
          <w:sz w:val="22"/>
          <w:szCs w:val="22"/>
        </w:rPr>
        <w:t xml:space="preserve"> </w:t>
      </w:r>
      <w:r>
        <w:rPr>
          <w:rFonts w:ascii="Arial" w:hAnsi="Arial" w:cs="Arial"/>
          <w:b w:val="0"/>
          <w:sz w:val="22"/>
          <w:szCs w:val="22"/>
        </w:rPr>
        <w:t xml:space="preserve">č. </w:t>
      </w:r>
      <w:r>
        <w:rPr>
          <w:rFonts w:ascii="Arial" w:hAnsi="Arial" w:cs="Arial"/>
          <w:b w:val="0"/>
          <w:bCs/>
          <w:sz w:val="22"/>
          <w:szCs w:val="22"/>
        </w:rPr>
        <w:t xml:space="preserve"> 19-4827021/0710, </w:t>
      </w:r>
      <w:r>
        <w:rPr>
          <w:rFonts w:ascii="Arial" w:hAnsi="Arial" w:cs="Arial"/>
          <w:b w:val="0"/>
          <w:sz w:val="22"/>
          <w:szCs w:val="22"/>
        </w:rPr>
        <w:t xml:space="preserve">variabilní symbol </w:t>
      </w:r>
      <w:r>
        <w:rPr>
          <w:rFonts w:ascii="Arial" w:hAnsi="Arial" w:cs="Arial"/>
          <w:b w:val="0"/>
          <w:bCs/>
          <w:sz w:val="22"/>
          <w:szCs w:val="22"/>
        </w:rPr>
        <w:t>……………</w:t>
      </w:r>
      <w:r>
        <w:rPr>
          <w:rFonts w:ascii="Arial" w:hAnsi="Arial" w:cs="Arial"/>
          <w:b w:val="0"/>
          <w:sz w:val="22"/>
          <w:szCs w:val="22"/>
        </w:rPr>
        <w:t>.,  a to ve lhůtě, která mu bude oznámena ve výzvě pronajímatele k zaplacení, přičemž tato výzva nebude kratší než 30 dnů ode dne odeslání výzvy k úhradě. Ta</w:t>
      </w:r>
      <w:r>
        <w:rPr>
          <w:rFonts w:ascii="Arial" w:hAnsi="Arial" w:cs="Arial"/>
          <w:b w:val="0"/>
          <w:sz w:val="22"/>
          <w:szCs w:val="22"/>
        </w:rPr>
        <w:t xml:space="preserve">to výzva bude nájemci zaslána do 10 dnů po uzavření smlouvy.        </w:t>
      </w:r>
    </w:p>
    <w:p w:rsidR="00744D6B" w:rsidRDefault="006742B0" w:rsidP="00744D6B">
      <w:pPr>
        <w:pStyle w:val="Zkladntext"/>
        <w:numPr>
          <w:ilvl w:val="0"/>
          <w:numId w:val="9"/>
        </w:numPr>
        <w:autoSpaceDE w:val="0"/>
        <w:autoSpaceDN w:val="0"/>
        <w:spacing w:before="60" w:after="120"/>
        <w:ind w:left="340" w:hanging="340"/>
        <w:rPr>
          <w:rFonts w:ascii="Arial" w:hAnsi="Arial" w:cs="Arial"/>
          <w:b w:val="0"/>
          <w:sz w:val="22"/>
          <w:szCs w:val="22"/>
        </w:rPr>
      </w:pPr>
      <w:r>
        <w:rPr>
          <w:rFonts w:ascii="Arial" w:hAnsi="Arial" w:cs="Arial"/>
          <w:b w:val="0"/>
          <w:sz w:val="22"/>
          <w:szCs w:val="22"/>
        </w:rPr>
        <w:t>Zaplacením se podle této smlouvy rozumí připsání příslušné částky na bankovní účet příjemce platby.</w:t>
      </w:r>
    </w:p>
    <w:p w:rsidR="00744D6B" w:rsidRDefault="006742B0" w:rsidP="00744D6B">
      <w:pPr>
        <w:pStyle w:val="para"/>
        <w:tabs>
          <w:tab w:val="center" w:pos="4536"/>
          <w:tab w:val="left" w:pos="5222"/>
        </w:tabs>
        <w:spacing w:after="120"/>
        <w:jc w:val="left"/>
        <w:rPr>
          <w:rFonts w:ascii="Arial" w:hAnsi="Arial" w:cs="Arial"/>
          <w:sz w:val="22"/>
          <w:szCs w:val="22"/>
        </w:rPr>
      </w:pPr>
      <w:r>
        <w:rPr>
          <w:rFonts w:ascii="Arial" w:hAnsi="Arial" w:cs="Arial"/>
          <w:b w:val="0"/>
          <w:sz w:val="22"/>
          <w:szCs w:val="22"/>
        </w:rPr>
        <w:t xml:space="preserve">              </w:t>
      </w:r>
      <w:r>
        <w:rPr>
          <w:rFonts w:ascii="Arial" w:hAnsi="Arial" w:cs="Arial"/>
          <w:b w:val="0"/>
          <w:sz w:val="22"/>
          <w:szCs w:val="22"/>
        </w:rPr>
        <w:tab/>
      </w:r>
      <w:r>
        <w:rPr>
          <w:rFonts w:ascii="Arial" w:hAnsi="Arial" w:cs="Arial"/>
          <w:sz w:val="22"/>
          <w:szCs w:val="22"/>
        </w:rPr>
        <w:t>Čl. XI.</w:t>
      </w:r>
    </w:p>
    <w:p w:rsidR="00744D6B" w:rsidRDefault="006742B0" w:rsidP="00744D6B">
      <w:pPr>
        <w:pStyle w:val="vnintext"/>
        <w:numPr>
          <w:ilvl w:val="0"/>
          <w:numId w:val="10"/>
        </w:numPr>
        <w:spacing w:after="120"/>
        <w:rPr>
          <w:rFonts w:ascii="Arial" w:hAnsi="Arial" w:cs="Arial"/>
          <w:sz w:val="22"/>
          <w:szCs w:val="22"/>
        </w:rPr>
      </w:pPr>
      <w:r>
        <w:rPr>
          <w:rFonts w:ascii="Arial" w:hAnsi="Arial" w:cs="Arial"/>
          <w:sz w:val="22"/>
          <w:szCs w:val="22"/>
        </w:rPr>
        <w:t>Smlouva je uzavřena okamžikem podpisu poslední smluvní stranou.</w:t>
      </w:r>
    </w:p>
    <w:p w:rsidR="00744D6B" w:rsidRDefault="006742B0" w:rsidP="00744D6B">
      <w:pPr>
        <w:pStyle w:val="vnintext"/>
        <w:numPr>
          <w:ilvl w:val="0"/>
          <w:numId w:val="10"/>
        </w:numPr>
        <w:spacing w:after="120"/>
        <w:rPr>
          <w:rFonts w:ascii="Arial" w:hAnsi="Arial" w:cs="Arial"/>
          <w:sz w:val="22"/>
          <w:szCs w:val="22"/>
        </w:rPr>
      </w:pPr>
      <w:r>
        <w:rPr>
          <w:rFonts w:ascii="Arial" w:hAnsi="Arial" w:cs="Arial"/>
          <w:sz w:val="22"/>
          <w:szCs w:val="22"/>
        </w:rPr>
        <w:t>Smlouva nabývá platnosti a účinnosti dnem jejího uveřejnění v registru smluv v souladu se zákonem č. 340/2015 Sb., o zvláštních podmínkách účinnosti některých smluv, uveřejňování těchto smluv a o registru smluv (zákon o registru smluv).</w:t>
      </w:r>
    </w:p>
    <w:p w:rsidR="00744D6B" w:rsidRDefault="006742B0" w:rsidP="00744D6B">
      <w:pPr>
        <w:pStyle w:val="vnintext"/>
        <w:numPr>
          <w:ilvl w:val="0"/>
          <w:numId w:val="10"/>
        </w:numPr>
        <w:spacing w:after="120"/>
        <w:rPr>
          <w:rFonts w:ascii="Arial" w:hAnsi="Arial" w:cs="Arial"/>
          <w:sz w:val="20"/>
        </w:rPr>
      </w:pPr>
      <w:r>
        <w:rPr>
          <w:rFonts w:ascii="Arial" w:hAnsi="Arial" w:cs="Arial"/>
          <w:sz w:val="22"/>
          <w:szCs w:val="22"/>
        </w:rPr>
        <w:t xml:space="preserve">Pronajímatel zašle </w:t>
      </w:r>
      <w:r>
        <w:rPr>
          <w:rFonts w:ascii="Arial" w:hAnsi="Arial" w:cs="Arial"/>
          <w:sz w:val="22"/>
          <w:szCs w:val="22"/>
        </w:rPr>
        <w:t>tuto smlouvu správci registru smluv k uveřejnění bez zbytečného odkladu, nejpozději však do 30 dnů od uzavření smlouvy. Pronajímatel předá nájemci doklad o uveřejnění smlouvy v registru smluv podle § 5 odst. 4 zákona č. 340/2015 Sb., o registru smluv, jako</w:t>
      </w:r>
      <w:r>
        <w:rPr>
          <w:rFonts w:ascii="Arial" w:hAnsi="Arial" w:cs="Arial"/>
          <w:sz w:val="22"/>
          <w:szCs w:val="22"/>
        </w:rPr>
        <w:t xml:space="preserve"> potvrzení skutečnosti, že smlouva nabyla účinnosti.</w:t>
      </w:r>
    </w:p>
    <w:p w:rsidR="00744D6B" w:rsidRDefault="006742B0" w:rsidP="00744D6B">
      <w:pPr>
        <w:numPr>
          <w:ilvl w:val="0"/>
          <w:numId w:val="10"/>
        </w:numPr>
        <w:shd w:val="clear" w:color="auto" w:fill="FFFFFF"/>
        <w:spacing w:after="120"/>
        <w:ind w:left="357" w:hanging="357"/>
        <w:jc w:val="both"/>
        <w:outlineLvl w:val="0"/>
        <w:rPr>
          <w:rFonts w:ascii="Arial" w:hAnsi="Arial" w:cs="Arial"/>
          <w:sz w:val="22"/>
          <w:szCs w:val="22"/>
        </w:rPr>
      </w:pPr>
      <w:r>
        <w:rPr>
          <w:rFonts w:ascii="Arial" w:hAnsi="Arial" w:cs="Arial"/>
          <w:sz w:val="22"/>
          <w:szCs w:val="22"/>
        </w:rPr>
        <w:t>Pro účely uveřejnění v registru smluv smluvní strany navzájem prohlašují, že smlouva neobsahuje žádné obchodní tajemství.</w:t>
      </w:r>
    </w:p>
    <w:p w:rsidR="00744D6B" w:rsidRDefault="006742B0" w:rsidP="00744D6B">
      <w:pPr>
        <w:numPr>
          <w:ilvl w:val="0"/>
          <w:numId w:val="10"/>
        </w:numPr>
        <w:shd w:val="clear" w:color="auto" w:fill="FFFFFF"/>
        <w:spacing w:after="120"/>
        <w:ind w:left="357" w:hanging="357"/>
        <w:jc w:val="both"/>
        <w:outlineLvl w:val="0"/>
        <w:rPr>
          <w:rFonts w:ascii="Arial" w:hAnsi="Arial" w:cs="Arial"/>
          <w:sz w:val="22"/>
          <w:szCs w:val="22"/>
        </w:rPr>
      </w:pPr>
      <w:r>
        <w:rPr>
          <w:rFonts w:ascii="Arial" w:hAnsi="Arial" w:cs="Arial"/>
          <w:sz w:val="22"/>
          <w:szCs w:val="22"/>
        </w:rPr>
        <w:t xml:space="preserve">Smluvní strany berou na vědomí, že jsou svými projevy vázány od okamžiku podpisu </w:t>
      </w:r>
      <w:r>
        <w:rPr>
          <w:rFonts w:ascii="Arial" w:hAnsi="Arial" w:cs="Arial"/>
          <w:sz w:val="22"/>
          <w:szCs w:val="22"/>
        </w:rPr>
        <w:t>této smlouvy.</w:t>
      </w:r>
    </w:p>
    <w:p w:rsidR="00744D6B" w:rsidRDefault="006742B0" w:rsidP="00744D6B">
      <w:pPr>
        <w:numPr>
          <w:ilvl w:val="0"/>
          <w:numId w:val="10"/>
        </w:numPr>
        <w:shd w:val="clear" w:color="auto" w:fill="FFFFFF"/>
        <w:jc w:val="both"/>
        <w:outlineLvl w:val="0"/>
        <w:rPr>
          <w:rFonts w:ascii="Arial" w:hAnsi="Arial" w:cs="Arial"/>
          <w:sz w:val="22"/>
          <w:szCs w:val="22"/>
        </w:rPr>
      </w:pPr>
      <w:r>
        <w:rPr>
          <w:rFonts w:ascii="Arial" w:hAnsi="Arial" w:cs="Arial"/>
          <w:sz w:val="22"/>
          <w:szCs w:val="22"/>
        </w:rPr>
        <w:t>Smluvní strany se dohodly, že není-li v této smlouvě stanoveno jinak, řídí se práva a povinnosti smluvních stran zákonem č. 89/2012 Sb. a zákonem č. 219/2000 Sb.</w:t>
      </w:r>
    </w:p>
    <w:p w:rsidR="00744D6B" w:rsidRDefault="006742B0" w:rsidP="00744D6B">
      <w:pPr>
        <w:shd w:val="clear" w:color="auto" w:fill="FFFFFF"/>
        <w:jc w:val="both"/>
        <w:outlineLvl w:val="0"/>
        <w:rPr>
          <w:rFonts w:ascii="Arial" w:hAnsi="Arial" w:cs="Arial"/>
          <w:sz w:val="22"/>
          <w:szCs w:val="22"/>
        </w:rPr>
      </w:pPr>
    </w:p>
    <w:p w:rsidR="00744D6B" w:rsidRDefault="006742B0" w:rsidP="00744D6B">
      <w:pPr>
        <w:numPr>
          <w:ilvl w:val="0"/>
          <w:numId w:val="10"/>
        </w:numPr>
        <w:shd w:val="clear" w:color="auto" w:fill="FFFFFF"/>
        <w:spacing w:after="120"/>
        <w:ind w:left="357" w:hanging="357"/>
        <w:jc w:val="both"/>
        <w:outlineLvl w:val="0"/>
        <w:rPr>
          <w:rFonts w:ascii="Arial" w:hAnsi="Arial" w:cs="Arial"/>
          <w:sz w:val="22"/>
          <w:szCs w:val="22"/>
        </w:rPr>
      </w:pPr>
      <w:r>
        <w:rPr>
          <w:rFonts w:ascii="Arial" w:hAnsi="Arial" w:cs="Arial"/>
          <w:sz w:val="22"/>
          <w:szCs w:val="22"/>
        </w:rPr>
        <w:t xml:space="preserve">Smluvní strany se dohodly, že jakékoli změny a doplňky této smlouvy jsou možné </w:t>
      </w:r>
      <w:r>
        <w:rPr>
          <w:rFonts w:ascii="Arial" w:hAnsi="Arial" w:cs="Arial"/>
          <w:sz w:val="22"/>
          <w:szCs w:val="22"/>
        </w:rPr>
        <w:t>pouze písemnou formou, v podobě oboustranně uzavřených, vzestupně číslovaných dodatků smlouvy.</w:t>
      </w:r>
    </w:p>
    <w:p w:rsidR="00744D6B" w:rsidRDefault="006742B0" w:rsidP="00744D6B">
      <w:pPr>
        <w:numPr>
          <w:ilvl w:val="0"/>
          <w:numId w:val="10"/>
        </w:numPr>
        <w:shd w:val="clear" w:color="auto" w:fill="FFFFFF"/>
        <w:spacing w:after="120"/>
        <w:ind w:left="357" w:hanging="357"/>
        <w:jc w:val="both"/>
        <w:outlineLvl w:val="0"/>
        <w:rPr>
          <w:rFonts w:ascii="Arial" w:hAnsi="Arial" w:cs="Arial"/>
          <w:sz w:val="22"/>
          <w:szCs w:val="22"/>
        </w:rPr>
      </w:pPr>
      <w:r>
        <w:rPr>
          <w:rFonts w:ascii="Arial" w:hAnsi="Arial" w:cs="Arial"/>
          <w:sz w:val="22"/>
          <w:szCs w:val="22"/>
        </w:rPr>
        <w:t>Poplatkové a daňové povinnosti spojené s touto smlouvou nese nájemce.</w:t>
      </w:r>
    </w:p>
    <w:p w:rsidR="00744D6B" w:rsidRDefault="006742B0" w:rsidP="00744D6B">
      <w:pPr>
        <w:pStyle w:val="para"/>
        <w:numPr>
          <w:ilvl w:val="0"/>
          <w:numId w:val="10"/>
        </w:numPr>
        <w:spacing w:after="120"/>
        <w:ind w:left="357" w:hanging="357"/>
        <w:jc w:val="both"/>
        <w:outlineLvl w:val="0"/>
        <w:rPr>
          <w:rFonts w:ascii="Arial" w:hAnsi="Arial" w:cs="Arial"/>
          <w:b w:val="0"/>
          <w:sz w:val="22"/>
          <w:szCs w:val="22"/>
        </w:rPr>
      </w:pPr>
      <w:r>
        <w:rPr>
          <w:rFonts w:ascii="Arial" w:hAnsi="Arial" w:cs="Arial"/>
          <w:b w:val="0"/>
          <w:sz w:val="22"/>
          <w:szCs w:val="22"/>
        </w:rPr>
        <w:t>Tato smlouva je vyhotovena ve 2 stejnopisech</w:t>
      </w:r>
      <w:r>
        <w:rPr>
          <w:rFonts w:ascii="Arial" w:hAnsi="Arial" w:cs="Arial"/>
          <w:b w:val="0"/>
          <w:i/>
          <w:sz w:val="22"/>
          <w:szCs w:val="22"/>
        </w:rPr>
        <w:t xml:space="preserve">. </w:t>
      </w:r>
      <w:r>
        <w:rPr>
          <w:rFonts w:ascii="Arial" w:hAnsi="Arial" w:cs="Arial"/>
          <w:b w:val="0"/>
          <w:sz w:val="22"/>
          <w:szCs w:val="22"/>
        </w:rPr>
        <w:t>Každá ze smluvních stran obdrží po jednom vyh</w:t>
      </w:r>
      <w:r>
        <w:rPr>
          <w:rFonts w:ascii="Arial" w:hAnsi="Arial" w:cs="Arial"/>
          <w:b w:val="0"/>
          <w:sz w:val="22"/>
          <w:szCs w:val="22"/>
        </w:rPr>
        <w:t xml:space="preserve">otovení. </w:t>
      </w:r>
    </w:p>
    <w:p w:rsidR="00744D6B" w:rsidRDefault="006742B0" w:rsidP="00744D6B">
      <w:pPr>
        <w:pStyle w:val="Zkladntext"/>
        <w:numPr>
          <w:ilvl w:val="0"/>
          <w:numId w:val="10"/>
        </w:numPr>
        <w:ind w:hanging="502"/>
        <w:rPr>
          <w:rFonts w:ascii="Arial" w:hAnsi="Arial" w:cs="Arial"/>
          <w:b w:val="0"/>
          <w:sz w:val="22"/>
          <w:szCs w:val="22"/>
        </w:rPr>
      </w:pPr>
      <w:r>
        <w:rPr>
          <w:rFonts w:ascii="Arial" w:hAnsi="Arial" w:cs="Arial"/>
          <w:b w:val="0"/>
          <w:sz w:val="22"/>
          <w:szCs w:val="22"/>
        </w:rPr>
        <w:t>Smluvní strany prohlašují, že tuto smlouvu uzavřely svobodně a vážně, nikoliv z přinucení nebo omylu. Na důkaz toho připojují své vlastnoruční podpisy.</w:t>
      </w:r>
    </w:p>
    <w:p w:rsidR="00744D6B" w:rsidRDefault="006742B0" w:rsidP="00744D6B">
      <w:pPr>
        <w:pStyle w:val="Zkladntext"/>
        <w:rPr>
          <w:rFonts w:ascii="Arial" w:hAnsi="Arial" w:cs="Arial"/>
          <w:sz w:val="22"/>
          <w:szCs w:val="22"/>
        </w:rPr>
      </w:pPr>
    </w:p>
    <w:p w:rsidR="00744D6B" w:rsidRDefault="006742B0" w:rsidP="00744D6B">
      <w:pPr>
        <w:pStyle w:val="Zkladntext"/>
        <w:rPr>
          <w:rFonts w:ascii="Arial" w:hAnsi="Arial" w:cs="Arial"/>
          <w:sz w:val="22"/>
          <w:szCs w:val="22"/>
        </w:rPr>
      </w:pPr>
    </w:p>
    <w:p w:rsidR="00744D6B" w:rsidRDefault="006742B0" w:rsidP="00744D6B">
      <w:pPr>
        <w:pStyle w:val="Zkladntext"/>
        <w:rPr>
          <w:rFonts w:ascii="Arial" w:hAnsi="Arial" w:cs="Arial"/>
          <w:sz w:val="22"/>
          <w:szCs w:val="22"/>
        </w:rPr>
      </w:pPr>
    </w:p>
    <w:tbl>
      <w:tblPr>
        <w:tblW w:w="9060" w:type="dxa"/>
        <w:tblLook w:val="04A0" w:firstRow="1" w:lastRow="0" w:firstColumn="1" w:lastColumn="0" w:noHBand="0" w:noVBand="1"/>
      </w:tblPr>
      <w:tblGrid>
        <w:gridCol w:w="4430"/>
        <w:gridCol w:w="4630"/>
      </w:tblGrid>
      <w:tr w:rsidR="004A43F3" w:rsidTr="00744D6B">
        <w:trPr>
          <w:trHeight w:val="17"/>
        </w:trPr>
        <w:tc>
          <w:tcPr>
            <w:tcW w:w="4430" w:type="dxa"/>
            <w:hideMark/>
          </w:tcPr>
          <w:p w:rsidR="00744D6B" w:rsidRDefault="006742B0">
            <w:pPr>
              <w:pStyle w:val="vnintext"/>
              <w:spacing w:line="254" w:lineRule="auto"/>
              <w:ind w:firstLine="0"/>
              <w:rPr>
                <w:rFonts w:ascii="Arial" w:hAnsi="Arial" w:cs="Arial"/>
                <w:szCs w:val="22"/>
                <w:lang w:eastAsia="en-US"/>
              </w:rPr>
            </w:pPr>
            <w:r>
              <w:rPr>
                <w:rFonts w:ascii="Arial" w:hAnsi="Arial" w:cs="Arial"/>
                <w:sz w:val="22"/>
                <w:szCs w:val="22"/>
                <w:lang w:eastAsia="en-US"/>
              </w:rPr>
              <w:t>V Praze dne ……………………..</w:t>
            </w:r>
          </w:p>
        </w:tc>
        <w:tc>
          <w:tcPr>
            <w:tcW w:w="4630" w:type="dxa"/>
            <w:hideMark/>
          </w:tcPr>
          <w:p w:rsidR="00744D6B" w:rsidRDefault="006742B0">
            <w:pPr>
              <w:pStyle w:val="vnintext"/>
              <w:spacing w:line="254" w:lineRule="auto"/>
              <w:ind w:firstLine="0"/>
              <w:rPr>
                <w:rFonts w:ascii="Arial" w:hAnsi="Arial" w:cs="Arial"/>
                <w:sz w:val="22"/>
                <w:szCs w:val="22"/>
                <w:lang w:eastAsia="en-US"/>
              </w:rPr>
            </w:pPr>
            <w:r>
              <w:rPr>
                <w:rFonts w:ascii="Arial" w:hAnsi="Arial" w:cs="Arial"/>
                <w:sz w:val="22"/>
                <w:szCs w:val="22"/>
                <w:lang w:eastAsia="en-US"/>
              </w:rPr>
              <w:t xml:space="preserve">            V ………..…… dne …………………</w:t>
            </w:r>
          </w:p>
        </w:tc>
      </w:tr>
    </w:tbl>
    <w:p w:rsidR="00744D6B" w:rsidRDefault="006742B0" w:rsidP="00744D6B">
      <w:pPr>
        <w:jc w:val="both"/>
        <w:rPr>
          <w:rFonts w:ascii="Arial" w:hAnsi="Arial" w:cs="Arial"/>
          <w:sz w:val="22"/>
          <w:szCs w:val="22"/>
        </w:rPr>
      </w:pPr>
    </w:p>
    <w:p w:rsidR="00744D6B" w:rsidRDefault="006742B0" w:rsidP="00744D6B">
      <w:pPr>
        <w:jc w:val="both"/>
        <w:rPr>
          <w:rFonts w:ascii="Arial" w:hAnsi="Arial" w:cs="Arial"/>
          <w:sz w:val="22"/>
          <w:szCs w:val="22"/>
        </w:rPr>
      </w:pPr>
    </w:p>
    <w:p w:rsidR="00744D6B" w:rsidRDefault="006742B0" w:rsidP="00744D6B">
      <w:pPr>
        <w:jc w:val="both"/>
        <w:rPr>
          <w:rFonts w:ascii="Arial" w:hAnsi="Arial" w:cs="Arial"/>
          <w:sz w:val="22"/>
          <w:szCs w:val="22"/>
        </w:rPr>
      </w:pPr>
    </w:p>
    <w:p w:rsidR="00744D6B" w:rsidRDefault="006742B0" w:rsidP="00744D6B">
      <w:pPr>
        <w:jc w:val="both"/>
        <w:rPr>
          <w:rFonts w:ascii="Arial" w:hAnsi="Arial" w:cs="Arial"/>
          <w:sz w:val="22"/>
          <w:szCs w:val="22"/>
        </w:rPr>
      </w:pPr>
    </w:p>
    <w:p w:rsidR="00744D6B" w:rsidRDefault="006742B0" w:rsidP="00744D6B">
      <w:pPr>
        <w:jc w:val="both"/>
        <w:rPr>
          <w:rFonts w:ascii="Arial" w:hAnsi="Arial" w:cs="Arial"/>
          <w:b/>
          <w:sz w:val="22"/>
          <w:szCs w:val="22"/>
        </w:rPr>
      </w:pPr>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 xml:space="preserve">      …. ………………………………………</w:t>
      </w:r>
    </w:p>
    <w:p w:rsidR="00744D6B" w:rsidRDefault="006742B0" w:rsidP="00744D6B">
      <w:pPr>
        <w:pStyle w:val="Zhlav"/>
        <w:tabs>
          <w:tab w:val="left" w:pos="708"/>
        </w:tabs>
        <w:ind w:left="708"/>
        <w:rPr>
          <w:rFonts w:ascii="Arial" w:hAnsi="Arial" w:cs="Arial"/>
          <w:sz w:val="22"/>
          <w:szCs w:val="22"/>
        </w:rPr>
      </w:pPr>
    </w:p>
    <w:p w:rsidR="00744D6B" w:rsidRDefault="006742B0" w:rsidP="00744D6B">
      <w:pPr>
        <w:pStyle w:val="Zhlav"/>
        <w:tabs>
          <w:tab w:val="left" w:pos="708"/>
        </w:tabs>
        <w:ind w:left="708"/>
        <w:rPr>
          <w:rFonts w:ascii="Arial" w:hAnsi="Arial" w:cs="Arial"/>
          <w:sz w:val="22"/>
          <w:szCs w:val="22"/>
        </w:rPr>
      </w:pPr>
      <w:r>
        <w:rPr>
          <w:rFonts w:ascii="Arial" w:hAnsi="Arial" w:cs="Arial"/>
          <w:sz w:val="22"/>
          <w:szCs w:val="22"/>
        </w:rPr>
        <w:t xml:space="preserve">     Mgr. Ivana Kubíčková</w:t>
      </w:r>
    </w:p>
    <w:p w:rsidR="00744D6B" w:rsidRDefault="006742B0" w:rsidP="00744D6B">
      <w:pPr>
        <w:pStyle w:val="Zhlav"/>
        <w:tabs>
          <w:tab w:val="left" w:pos="0"/>
          <w:tab w:val="left" w:pos="284"/>
          <w:tab w:val="left" w:pos="708"/>
        </w:tabs>
        <w:rPr>
          <w:rFonts w:ascii="Arial" w:hAnsi="Arial" w:cs="Arial"/>
          <w:sz w:val="22"/>
          <w:szCs w:val="22"/>
        </w:rPr>
      </w:pPr>
      <w:r>
        <w:rPr>
          <w:rFonts w:ascii="Arial" w:hAnsi="Arial" w:cs="Arial"/>
          <w:sz w:val="22"/>
          <w:szCs w:val="22"/>
        </w:rPr>
        <w:t>ředitelka odboru Hospodaření s majetkem státu</w:t>
      </w:r>
    </w:p>
    <w:p w:rsidR="00744D6B" w:rsidRDefault="006742B0" w:rsidP="00744D6B">
      <w:pPr>
        <w:pStyle w:val="Zhlav"/>
        <w:tabs>
          <w:tab w:val="left" w:pos="708"/>
        </w:tabs>
        <w:rPr>
          <w:rFonts w:ascii="Arial" w:hAnsi="Arial" w:cs="Arial"/>
          <w:sz w:val="22"/>
          <w:szCs w:val="22"/>
        </w:rPr>
      </w:pPr>
      <w:r>
        <w:rPr>
          <w:rFonts w:ascii="Arial" w:hAnsi="Arial" w:cs="Arial"/>
          <w:sz w:val="22"/>
          <w:szCs w:val="22"/>
        </w:rPr>
        <w:t xml:space="preserve">      Územního pracoviště v hl. m. Praze</w:t>
      </w:r>
    </w:p>
    <w:p w:rsidR="00744D6B" w:rsidRDefault="006742B0" w:rsidP="00744D6B"/>
    <w:p w:rsidR="00744D6B" w:rsidRDefault="006742B0" w:rsidP="00744D6B"/>
    <w:p w:rsidR="00E07B64" w:rsidRPr="00A43C1C" w:rsidRDefault="006742B0" w:rsidP="006B5A0C">
      <w:pPr>
        <w:rPr>
          <w:rFonts w:ascii="Arial" w:hAnsi="Arial" w:cs="Arial"/>
          <w:sz w:val="22"/>
          <w:szCs w:val="22"/>
        </w:rPr>
      </w:pPr>
    </w:p>
    <w:sectPr w:rsidR="00E07B64"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de 128 Notext">
    <w:panose1 w:val="050B0000000000000000"/>
    <w:charset w:val="02"/>
    <w:family w:val="swiss"/>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12B62"/>
    <w:multiLevelType w:val="hybridMultilevel"/>
    <w:tmpl w:val="3BD0E368"/>
    <w:lvl w:ilvl="0" w:tplc="88C0CFFE">
      <w:start w:val="1"/>
      <w:numFmt w:val="decimal"/>
      <w:lvlText w:val="%1."/>
      <w:lvlJc w:val="left"/>
      <w:pPr>
        <w:ind w:left="1440" w:hanging="360"/>
      </w:pPr>
    </w:lvl>
    <w:lvl w:ilvl="1" w:tplc="DE029BA8">
      <w:start w:val="1"/>
      <w:numFmt w:val="lowerLetter"/>
      <w:lvlText w:val="%2."/>
      <w:lvlJc w:val="left"/>
      <w:pPr>
        <w:ind w:left="2160" w:hanging="360"/>
      </w:pPr>
    </w:lvl>
    <w:lvl w:ilvl="2" w:tplc="FD9E34EC">
      <w:start w:val="1"/>
      <w:numFmt w:val="lowerRoman"/>
      <w:lvlText w:val="%3."/>
      <w:lvlJc w:val="right"/>
      <w:pPr>
        <w:ind w:left="2880" w:hanging="180"/>
      </w:pPr>
    </w:lvl>
    <w:lvl w:ilvl="3" w:tplc="AD4E2978">
      <w:start w:val="1"/>
      <w:numFmt w:val="decimal"/>
      <w:lvlText w:val="%4."/>
      <w:lvlJc w:val="left"/>
      <w:pPr>
        <w:ind w:left="3600" w:hanging="360"/>
      </w:pPr>
    </w:lvl>
    <w:lvl w:ilvl="4" w:tplc="649C265C">
      <w:start w:val="1"/>
      <w:numFmt w:val="lowerLetter"/>
      <w:lvlText w:val="%5."/>
      <w:lvlJc w:val="left"/>
      <w:pPr>
        <w:ind w:left="4320" w:hanging="360"/>
      </w:pPr>
    </w:lvl>
    <w:lvl w:ilvl="5" w:tplc="DAA69722">
      <w:start w:val="1"/>
      <w:numFmt w:val="lowerRoman"/>
      <w:lvlText w:val="%6."/>
      <w:lvlJc w:val="right"/>
      <w:pPr>
        <w:ind w:left="5040" w:hanging="180"/>
      </w:pPr>
    </w:lvl>
    <w:lvl w:ilvl="6" w:tplc="832E1A8A">
      <w:start w:val="1"/>
      <w:numFmt w:val="decimal"/>
      <w:lvlText w:val="%7."/>
      <w:lvlJc w:val="left"/>
      <w:pPr>
        <w:ind w:left="5760" w:hanging="360"/>
      </w:pPr>
    </w:lvl>
    <w:lvl w:ilvl="7" w:tplc="8BFEF06E">
      <w:start w:val="1"/>
      <w:numFmt w:val="lowerLetter"/>
      <w:lvlText w:val="%8."/>
      <w:lvlJc w:val="left"/>
      <w:pPr>
        <w:ind w:left="6480" w:hanging="360"/>
      </w:pPr>
    </w:lvl>
    <w:lvl w:ilvl="8" w:tplc="475C2A56">
      <w:start w:val="1"/>
      <w:numFmt w:val="lowerRoman"/>
      <w:lvlText w:val="%9."/>
      <w:lvlJc w:val="right"/>
      <w:pPr>
        <w:ind w:left="7200" w:hanging="180"/>
      </w:pPr>
    </w:lvl>
  </w:abstractNum>
  <w:abstractNum w:abstractNumId="1">
    <w:nsid w:val="11726980"/>
    <w:multiLevelType w:val="hybridMultilevel"/>
    <w:tmpl w:val="CAEE8BD2"/>
    <w:lvl w:ilvl="0" w:tplc="E4A8BDFA">
      <w:start w:val="1"/>
      <w:numFmt w:val="decimal"/>
      <w:lvlText w:val="%1."/>
      <w:lvlJc w:val="left"/>
      <w:pPr>
        <w:tabs>
          <w:tab w:val="num" w:pos="360"/>
        </w:tabs>
        <w:ind w:left="360" w:hanging="360"/>
      </w:pPr>
      <w:rPr>
        <w:color w:val="auto"/>
      </w:rPr>
    </w:lvl>
    <w:lvl w:ilvl="1" w:tplc="A162C18C">
      <w:start w:val="1"/>
      <w:numFmt w:val="decimal"/>
      <w:lvlText w:val="%2."/>
      <w:lvlJc w:val="left"/>
      <w:pPr>
        <w:tabs>
          <w:tab w:val="num" w:pos="1440"/>
        </w:tabs>
        <w:ind w:left="1440" w:hanging="360"/>
      </w:pPr>
    </w:lvl>
    <w:lvl w:ilvl="2" w:tplc="C7F8175E">
      <w:start w:val="1"/>
      <w:numFmt w:val="decimal"/>
      <w:lvlText w:val="%3."/>
      <w:lvlJc w:val="left"/>
      <w:pPr>
        <w:tabs>
          <w:tab w:val="num" w:pos="2160"/>
        </w:tabs>
        <w:ind w:left="2160" w:hanging="360"/>
      </w:pPr>
    </w:lvl>
    <w:lvl w:ilvl="3" w:tplc="D24081EE">
      <w:start w:val="1"/>
      <w:numFmt w:val="decimal"/>
      <w:lvlText w:val="%4."/>
      <w:lvlJc w:val="left"/>
      <w:pPr>
        <w:tabs>
          <w:tab w:val="num" w:pos="2880"/>
        </w:tabs>
        <w:ind w:left="2880" w:hanging="360"/>
      </w:pPr>
    </w:lvl>
    <w:lvl w:ilvl="4" w:tplc="2422A7AC">
      <w:start w:val="1"/>
      <w:numFmt w:val="decimal"/>
      <w:lvlText w:val="%5."/>
      <w:lvlJc w:val="left"/>
      <w:pPr>
        <w:tabs>
          <w:tab w:val="num" w:pos="3600"/>
        </w:tabs>
        <w:ind w:left="3600" w:hanging="360"/>
      </w:pPr>
    </w:lvl>
    <w:lvl w:ilvl="5" w:tplc="04A8034C">
      <w:start w:val="1"/>
      <w:numFmt w:val="decimal"/>
      <w:lvlText w:val="%6."/>
      <w:lvlJc w:val="left"/>
      <w:pPr>
        <w:tabs>
          <w:tab w:val="num" w:pos="4320"/>
        </w:tabs>
        <w:ind w:left="4320" w:hanging="360"/>
      </w:pPr>
    </w:lvl>
    <w:lvl w:ilvl="6" w:tplc="CA92CDE0">
      <w:start w:val="1"/>
      <w:numFmt w:val="decimal"/>
      <w:lvlText w:val="%7."/>
      <w:lvlJc w:val="left"/>
      <w:pPr>
        <w:tabs>
          <w:tab w:val="num" w:pos="5040"/>
        </w:tabs>
        <w:ind w:left="5040" w:hanging="360"/>
      </w:pPr>
    </w:lvl>
    <w:lvl w:ilvl="7" w:tplc="8D58ECD8">
      <w:start w:val="1"/>
      <w:numFmt w:val="decimal"/>
      <w:lvlText w:val="%8."/>
      <w:lvlJc w:val="left"/>
      <w:pPr>
        <w:tabs>
          <w:tab w:val="num" w:pos="5760"/>
        </w:tabs>
        <w:ind w:left="5760" w:hanging="360"/>
      </w:pPr>
    </w:lvl>
    <w:lvl w:ilvl="8" w:tplc="DA4C0D66">
      <w:start w:val="1"/>
      <w:numFmt w:val="decimal"/>
      <w:lvlText w:val="%9."/>
      <w:lvlJc w:val="left"/>
      <w:pPr>
        <w:tabs>
          <w:tab w:val="num" w:pos="6480"/>
        </w:tabs>
        <w:ind w:left="6480" w:hanging="360"/>
      </w:pPr>
    </w:lvl>
  </w:abstractNum>
  <w:abstractNum w:abstractNumId="2">
    <w:nsid w:val="27686965"/>
    <w:multiLevelType w:val="hybridMultilevel"/>
    <w:tmpl w:val="B6FC949A"/>
    <w:lvl w:ilvl="0" w:tplc="FE28D86A">
      <w:start w:val="1"/>
      <w:numFmt w:val="decimal"/>
      <w:lvlText w:val="%1."/>
      <w:lvlJc w:val="left"/>
      <w:pPr>
        <w:ind w:left="720" w:hanging="360"/>
      </w:pPr>
    </w:lvl>
    <w:lvl w:ilvl="1" w:tplc="0DEA48B8">
      <w:start w:val="1"/>
      <w:numFmt w:val="decimal"/>
      <w:lvlText w:val="%2."/>
      <w:lvlJc w:val="left"/>
      <w:pPr>
        <w:tabs>
          <w:tab w:val="num" w:pos="1440"/>
        </w:tabs>
        <w:ind w:left="1440" w:hanging="360"/>
      </w:pPr>
    </w:lvl>
    <w:lvl w:ilvl="2" w:tplc="5022B09E">
      <w:start w:val="1"/>
      <w:numFmt w:val="decimal"/>
      <w:lvlText w:val="%3."/>
      <w:lvlJc w:val="left"/>
      <w:pPr>
        <w:tabs>
          <w:tab w:val="num" w:pos="2160"/>
        </w:tabs>
        <w:ind w:left="2160" w:hanging="360"/>
      </w:pPr>
    </w:lvl>
    <w:lvl w:ilvl="3" w:tplc="15ACCA32">
      <w:start w:val="1"/>
      <w:numFmt w:val="decimal"/>
      <w:lvlText w:val="%4."/>
      <w:lvlJc w:val="left"/>
      <w:pPr>
        <w:tabs>
          <w:tab w:val="num" w:pos="2880"/>
        </w:tabs>
        <w:ind w:left="2880" w:hanging="360"/>
      </w:pPr>
    </w:lvl>
    <w:lvl w:ilvl="4" w:tplc="53F0B76A">
      <w:start w:val="1"/>
      <w:numFmt w:val="decimal"/>
      <w:lvlText w:val="%5."/>
      <w:lvlJc w:val="left"/>
      <w:pPr>
        <w:tabs>
          <w:tab w:val="num" w:pos="3600"/>
        </w:tabs>
        <w:ind w:left="3600" w:hanging="360"/>
      </w:pPr>
    </w:lvl>
    <w:lvl w:ilvl="5" w:tplc="06C06A9A">
      <w:start w:val="1"/>
      <w:numFmt w:val="decimal"/>
      <w:lvlText w:val="%6."/>
      <w:lvlJc w:val="left"/>
      <w:pPr>
        <w:tabs>
          <w:tab w:val="num" w:pos="4320"/>
        </w:tabs>
        <w:ind w:left="4320" w:hanging="360"/>
      </w:pPr>
    </w:lvl>
    <w:lvl w:ilvl="6" w:tplc="30B84FE2">
      <w:start w:val="1"/>
      <w:numFmt w:val="decimal"/>
      <w:lvlText w:val="%7."/>
      <w:lvlJc w:val="left"/>
      <w:pPr>
        <w:tabs>
          <w:tab w:val="num" w:pos="5040"/>
        </w:tabs>
        <w:ind w:left="5040" w:hanging="360"/>
      </w:pPr>
    </w:lvl>
    <w:lvl w:ilvl="7" w:tplc="F118ED6E">
      <w:start w:val="1"/>
      <w:numFmt w:val="decimal"/>
      <w:lvlText w:val="%8."/>
      <w:lvlJc w:val="left"/>
      <w:pPr>
        <w:tabs>
          <w:tab w:val="num" w:pos="5760"/>
        </w:tabs>
        <w:ind w:left="5760" w:hanging="360"/>
      </w:pPr>
    </w:lvl>
    <w:lvl w:ilvl="8" w:tplc="5EC4F036">
      <w:start w:val="1"/>
      <w:numFmt w:val="decimal"/>
      <w:lvlText w:val="%9."/>
      <w:lvlJc w:val="left"/>
      <w:pPr>
        <w:tabs>
          <w:tab w:val="num" w:pos="6480"/>
        </w:tabs>
        <w:ind w:left="6480" w:hanging="360"/>
      </w:pPr>
    </w:lvl>
  </w:abstractNum>
  <w:abstractNum w:abstractNumId="3">
    <w:nsid w:val="2CA20853"/>
    <w:multiLevelType w:val="hybridMultilevel"/>
    <w:tmpl w:val="9B56BD60"/>
    <w:lvl w:ilvl="0" w:tplc="AA447C4A">
      <w:start w:val="1"/>
      <w:numFmt w:val="decimal"/>
      <w:lvlText w:val="%1."/>
      <w:lvlJc w:val="left"/>
      <w:pPr>
        <w:tabs>
          <w:tab w:val="num" w:pos="360"/>
        </w:tabs>
        <w:ind w:left="360" w:hanging="360"/>
      </w:pPr>
      <w:rPr>
        <w:rFonts w:ascii="Arial" w:hAnsi="Arial" w:cs="Arial" w:hint="default"/>
        <w:color w:val="auto"/>
        <w:sz w:val="22"/>
        <w:szCs w:val="22"/>
      </w:rPr>
    </w:lvl>
    <w:lvl w:ilvl="1" w:tplc="8A6A754A">
      <w:start w:val="1"/>
      <w:numFmt w:val="lowerLetter"/>
      <w:lvlText w:val="%2."/>
      <w:lvlJc w:val="left"/>
      <w:pPr>
        <w:ind w:left="1440" w:hanging="360"/>
      </w:pPr>
    </w:lvl>
    <w:lvl w:ilvl="2" w:tplc="0B029804">
      <w:start w:val="1"/>
      <w:numFmt w:val="lowerRoman"/>
      <w:lvlText w:val="%3."/>
      <w:lvlJc w:val="right"/>
      <w:pPr>
        <w:ind w:left="2160" w:hanging="180"/>
      </w:pPr>
    </w:lvl>
    <w:lvl w:ilvl="3" w:tplc="5372B21A">
      <w:start w:val="1"/>
      <w:numFmt w:val="decimal"/>
      <w:lvlText w:val="%4."/>
      <w:lvlJc w:val="left"/>
      <w:pPr>
        <w:ind w:left="2880" w:hanging="360"/>
      </w:pPr>
    </w:lvl>
    <w:lvl w:ilvl="4" w:tplc="249618E8">
      <w:start w:val="1"/>
      <w:numFmt w:val="lowerLetter"/>
      <w:lvlText w:val="%5."/>
      <w:lvlJc w:val="left"/>
      <w:pPr>
        <w:ind w:left="3600" w:hanging="360"/>
      </w:pPr>
    </w:lvl>
    <w:lvl w:ilvl="5" w:tplc="BAAE13AE">
      <w:start w:val="1"/>
      <w:numFmt w:val="lowerRoman"/>
      <w:lvlText w:val="%6."/>
      <w:lvlJc w:val="right"/>
      <w:pPr>
        <w:ind w:left="4320" w:hanging="180"/>
      </w:pPr>
    </w:lvl>
    <w:lvl w:ilvl="6" w:tplc="40A21834">
      <w:start w:val="1"/>
      <w:numFmt w:val="decimal"/>
      <w:lvlText w:val="%7."/>
      <w:lvlJc w:val="left"/>
      <w:pPr>
        <w:ind w:left="5040" w:hanging="360"/>
      </w:pPr>
    </w:lvl>
    <w:lvl w:ilvl="7" w:tplc="E58CE712">
      <w:start w:val="1"/>
      <w:numFmt w:val="lowerLetter"/>
      <w:lvlText w:val="%8."/>
      <w:lvlJc w:val="left"/>
      <w:pPr>
        <w:ind w:left="5760" w:hanging="360"/>
      </w:pPr>
    </w:lvl>
    <w:lvl w:ilvl="8" w:tplc="519E8BA6">
      <w:start w:val="1"/>
      <w:numFmt w:val="lowerRoman"/>
      <w:lvlText w:val="%9."/>
      <w:lvlJc w:val="right"/>
      <w:pPr>
        <w:ind w:left="6480" w:hanging="180"/>
      </w:pPr>
    </w:lvl>
  </w:abstractNum>
  <w:abstractNum w:abstractNumId="4">
    <w:nsid w:val="37AF6BF2"/>
    <w:multiLevelType w:val="hybridMultilevel"/>
    <w:tmpl w:val="DB2A6700"/>
    <w:lvl w:ilvl="0" w:tplc="65749162">
      <w:start w:val="1"/>
      <w:numFmt w:val="bullet"/>
      <w:lvlText w:val=""/>
      <w:lvlJc w:val="left"/>
      <w:pPr>
        <w:tabs>
          <w:tab w:val="num" w:pos="1146"/>
        </w:tabs>
        <w:ind w:left="1146" w:hanging="360"/>
      </w:pPr>
      <w:rPr>
        <w:rFonts w:ascii="Wingdings" w:hAnsi="Wingdings" w:hint="default"/>
      </w:rPr>
    </w:lvl>
    <w:lvl w:ilvl="1" w:tplc="D81C3D28">
      <w:start w:val="1"/>
      <w:numFmt w:val="bullet"/>
      <w:lvlText w:val="o"/>
      <w:lvlJc w:val="left"/>
      <w:pPr>
        <w:tabs>
          <w:tab w:val="num" w:pos="1866"/>
        </w:tabs>
        <w:ind w:left="1866" w:hanging="360"/>
      </w:pPr>
      <w:rPr>
        <w:rFonts w:ascii="Courier New" w:hAnsi="Courier New" w:cs="Times New Roman" w:hint="default"/>
      </w:rPr>
    </w:lvl>
    <w:lvl w:ilvl="2" w:tplc="7CC65216">
      <w:start w:val="1"/>
      <w:numFmt w:val="bullet"/>
      <w:lvlText w:val=""/>
      <w:lvlJc w:val="left"/>
      <w:pPr>
        <w:tabs>
          <w:tab w:val="num" w:pos="2586"/>
        </w:tabs>
        <w:ind w:left="2586" w:hanging="360"/>
      </w:pPr>
      <w:rPr>
        <w:rFonts w:ascii="Wingdings" w:hAnsi="Wingdings" w:hint="default"/>
      </w:rPr>
    </w:lvl>
    <w:lvl w:ilvl="3" w:tplc="890E777C">
      <w:start w:val="1"/>
      <w:numFmt w:val="bullet"/>
      <w:lvlText w:val=""/>
      <w:lvlJc w:val="left"/>
      <w:pPr>
        <w:tabs>
          <w:tab w:val="num" w:pos="3306"/>
        </w:tabs>
        <w:ind w:left="3306" w:hanging="360"/>
      </w:pPr>
      <w:rPr>
        <w:rFonts w:ascii="Symbol" w:hAnsi="Symbol" w:hint="default"/>
      </w:rPr>
    </w:lvl>
    <w:lvl w:ilvl="4" w:tplc="746E3E20">
      <w:start w:val="1"/>
      <w:numFmt w:val="bullet"/>
      <w:lvlText w:val="o"/>
      <w:lvlJc w:val="left"/>
      <w:pPr>
        <w:tabs>
          <w:tab w:val="num" w:pos="4026"/>
        </w:tabs>
        <w:ind w:left="4026" w:hanging="360"/>
      </w:pPr>
      <w:rPr>
        <w:rFonts w:ascii="Courier New" w:hAnsi="Courier New" w:cs="Times New Roman" w:hint="default"/>
      </w:rPr>
    </w:lvl>
    <w:lvl w:ilvl="5" w:tplc="CA9EA382">
      <w:start w:val="1"/>
      <w:numFmt w:val="bullet"/>
      <w:lvlText w:val=""/>
      <w:lvlJc w:val="left"/>
      <w:pPr>
        <w:tabs>
          <w:tab w:val="num" w:pos="4746"/>
        </w:tabs>
        <w:ind w:left="4746" w:hanging="360"/>
      </w:pPr>
      <w:rPr>
        <w:rFonts w:ascii="Wingdings" w:hAnsi="Wingdings" w:hint="default"/>
      </w:rPr>
    </w:lvl>
    <w:lvl w:ilvl="6" w:tplc="370C4F30">
      <w:start w:val="1"/>
      <w:numFmt w:val="bullet"/>
      <w:lvlText w:val=""/>
      <w:lvlJc w:val="left"/>
      <w:pPr>
        <w:tabs>
          <w:tab w:val="num" w:pos="5466"/>
        </w:tabs>
        <w:ind w:left="5466" w:hanging="360"/>
      </w:pPr>
      <w:rPr>
        <w:rFonts w:ascii="Symbol" w:hAnsi="Symbol" w:hint="default"/>
      </w:rPr>
    </w:lvl>
    <w:lvl w:ilvl="7" w:tplc="5F3C1B0C">
      <w:start w:val="1"/>
      <w:numFmt w:val="bullet"/>
      <w:lvlText w:val="o"/>
      <w:lvlJc w:val="left"/>
      <w:pPr>
        <w:tabs>
          <w:tab w:val="num" w:pos="6186"/>
        </w:tabs>
        <w:ind w:left="6186" w:hanging="360"/>
      </w:pPr>
      <w:rPr>
        <w:rFonts w:ascii="Courier New" w:hAnsi="Courier New" w:cs="Times New Roman" w:hint="default"/>
      </w:rPr>
    </w:lvl>
    <w:lvl w:ilvl="8" w:tplc="05DE7406">
      <w:start w:val="1"/>
      <w:numFmt w:val="bullet"/>
      <w:lvlText w:val=""/>
      <w:lvlJc w:val="left"/>
      <w:pPr>
        <w:tabs>
          <w:tab w:val="num" w:pos="6906"/>
        </w:tabs>
        <w:ind w:left="6906" w:hanging="360"/>
      </w:pPr>
      <w:rPr>
        <w:rFonts w:ascii="Wingdings" w:hAnsi="Wingdings" w:hint="default"/>
      </w:rPr>
    </w:lvl>
  </w:abstractNum>
  <w:abstractNum w:abstractNumId="5">
    <w:nsid w:val="424B084D"/>
    <w:multiLevelType w:val="hybridMultilevel"/>
    <w:tmpl w:val="A778203E"/>
    <w:lvl w:ilvl="0" w:tplc="317232D2">
      <w:start w:val="7"/>
      <w:numFmt w:val="decimal"/>
      <w:lvlText w:val="%1."/>
      <w:lvlJc w:val="left"/>
      <w:pPr>
        <w:ind w:left="720" w:hanging="360"/>
      </w:pPr>
    </w:lvl>
    <w:lvl w:ilvl="1" w:tplc="2690DF9A">
      <w:start w:val="1"/>
      <w:numFmt w:val="lowerLetter"/>
      <w:lvlText w:val="%2."/>
      <w:lvlJc w:val="left"/>
      <w:pPr>
        <w:ind w:left="1440" w:hanging="360"/>
      </w:pPr>
    </w:lvl>
    <w:lvl w:ilvl="2" w:tplc="D938DDEE">
      <w:start w:val="1"/>
      <w:numFmt w:val="lowerRoman"/>
      <w:lvlText w:val="%3."/>
      <w:lvlJc w:val="right"/>
      <w:pPr>
        <w:ind w:left="2160" w:hanging="180"/>
      </w:pPr>
    </w:lvl>
    <w:lvl w:ilvl="3" w:tplc="85322D9E">
      <w:start w:val="1"/>
      <w:numFmt w:val="decimal"/>
      <w:lvlText w:val="%4."/>
      <w:lvlJc w:val="left"/>
      <w:pPr>
        <w:ind w:left="2880" w:hanging="360"/>
      </w:pPr>
    </w:lvl>
    <w:lvl w:ilvl="4" w:tplc="89B2FCF2">
      <w:start w:val="1"/>
      <w:numFmt w:val="lowerLetter"/>
      <w:lvlText w:val="%5."/>
      <w:lvlJc w:val="left"/>
      <w:pPr>
        <w:ind w:left="3600" w:hanging="360"/>
      </w:pPr>
    </w:lvl>
    <w:lvl w:ilvl="5" w:tplc="8D2E90D2">
      <w:start w:val="1"/>
      <w:numFmt w:val="lowerRoman"/>
      <w:lvlText w:val="%6."/>
      <w:lvlJc w:val="right"/>
      <w:pPr>
        <w:ind w:left="4320" w:hanging="180"/>
      </w:pPr>
    </w:lvl>
    <w:lvl w:ilvl="6" w:tplc="582E4FD8">
      <w:start w:val="1"/>
      <w:numFmt w:val="decimal"/>
      <w:lvlText w:val="%7."/>
      <w:lvlJc w:val="left"/>
      <w:pPr>
        <w:ind w:left="5040" w:hanging="360"/>
      </w:pPr>
    </w:lvl>
    <w:lvl w:ilvl="7" w:tplc="6DFCBACA">
      <w:start w:val="1"/>
      <w:numFmt w:val="lowerLetter"/>
      <w:lvlText w:val="%8."/>
      <w:lvlJc w:val="left"/>
      <w:pPr>
        <w:ind w:left="5760" w:hanging="360"/>
      </w:pPr>
    </w:lvl>
    <w:lvl w:ilvl="8" w:tplc="4FE8F69E">
      <w:start w:val="1"/>
      <w:numFmt w:val="lowerRoman"/>
      <w:lvlText w:val="%9."/>
      <w:lvlJc w:val="right"/>
      <w:pPr>
        <w:ind w:left="6480" w:hanging="180"/>
      </w:pPr>
    </w:lvl>
  </w:abstractNum>
  <w:abstractNum w:abstractNumId="6">
    <w:nsid w:val="599F7078"/>
    <w:multiLevelType w:val="hybridMultilevel"/>
    <w:tmpl w:val="EB0015B2"/>
    <w:lvl w:ilvl="0" w:tplc="51F235E6">
      <w:start w:val="1"/>
      <w:numFmt w:val="decimal"/>
      <w:lvlText w:val="%1."/>
      <w:lvlJc w:val="left"/>
      <w:pPr>
        <w:ind w:left="720" w:hanging="360"/>
      </w:pPr>
    </w:lvl>
    <w:lvl w:ilvl="1" w:tplc="191EF2E0">
      <w:start w:val="1"/>
      <w:numFmt w:val="lowerLetter"/>
      <w:lvlText w:val="%2."/>
      <w:lvlJc w:val="left"/>
      <w:pPr>
        <w:ind w:left="1440" w:hanging="360"/>
      </w:pPr>
    </w:lvl>
    <w:lvl w:ilvl="2" w:tplc="3A509BA0">
      <w:start w:val="1"/>
      <w:numFmt w:val="lowerRoman"/>
      <w:lvlText w:val="%3."/>
      <w:lvlJc w:val="right"/>
      <w:pPr>
        <w:ind w:left="2160" w:hanging="180"/>
      </w:pPr>
    </w:lvl>
    <w:lvl w:ilvl="3" w:tplc="F12EF164">
      <w:start w:val="1"/>
      <w:numFmt w:val="decimal"/>
      <w:lvlText w:val="%4."/>
      <w:lvlJc w:val="left"/>
      <w:pPr>
        <w:ind w:left="2880" w:hanging="360"/>
      </w:pPr>
    </w:lvl>
    <w:lvl w:ilvl="4" w:tplc="42FE652C">
      <w:start w:val="1"/>
      <w:numFmt w:val="lowerLetter"/>
      <w:lvlText w:val="%5."/>
      <w:lvlJc w:val="left"/>
      <w:pPr>
        <w:ind w:left="3600" w:hanging="360"/>
      </w:pPr>
    </w:lvl>
    <w:lvl w:ilvl="5" w:tplc="BA7A63F4">
      <w:start w:val="1"/>
      <w:numFmt w:val="lowerRoman"/>
      <w:lvlText w:val="%6."/>
      <w:lvlJc w:val="right"/>
      <w:pPr>
        <w:ind w:left="4320" w:hanging="180"/>
      </w:pPr>
    </w:lvl>
    <w:lvl w:ilvl="6" w:tplc="EB2ED99A">
      <w:start w:val="1"/>
      <w:numFmt w:val="decimal"/>
      <w:lvlText w:val="%7."/>
      <w:lvlJc w:val="left"/>
      <w:pPr>
        <w:ind w:left="5040" w:hanging="360"/>
      </w:pPr>
    </w:lvl>
    <w:lvl w:ilvl="7" w:tplc="A1049A18">
      <w:start w:val="1"/>
      <w:numFmt w:val="lowerLetter"/>
      <w:lvlText w:val="%8."/>
      <w:lvlJc w:val="left"/>
      <w:pPr>
        <w:ind w:left="5760" w:hanging="360"/>
      </w:pPr>
    </w:lvl>
    <w:lvl w:ilvl="8" w:tplc="30E29E2A">
      <w:start w:val="1"/>
      <w:numFmt w:val="lowerRoman"/>
      <w:lvlText w:val="%9."/>
      <w:lvlJc w:val="right"/>
      <w:pPr>
        <w:ind w:left="6480" w:hanging="180"/>
      </w:pPr>
    </w:lvl>
  </w:abstractNum>
  <w:abstractNum w:abstractNumId="7">
    <w:nsid w:val="61AA7CB0"/>
    <w:multiLevelType w:val="hybridMultilevel"/>
    <w:tmpl w:val="05A27D98"/>
    <w:lvl w:ilvl="0" w:tplc="46464E02">
      <w:start w:val="1"/>
      <w:numFmt w:val="decimal"/>
      <w:lvlText w:val="%1."/>
      <w:lvlJc w:val="left"/>
      <w:pPr>
        <w:tabs>
          <w:tab w:val="num" w:pos="357"/>
        </w:tabs>
        <w:ind w:left="357" w:hanging="357"/>
      </w:pPr>
      <w:rPr>
        <w:rFonts w:ascii="Arial" w:eastAsia="Times New Roman" w:hAnsi="Arial" w:cs="Arial"/>
        <w:i w:val="0"/>
      </w:rPr>
    </w:lvl>
    <w:lvl w:ilvl="1" w:tplc="34A61D62">
      <w:start w:val="1"/>
      <w:numFmt w:val="decimal"/>
      <w:lvlText w:val="%2."/>
      <w:lvlJc w:val="left"/>
      <w:pPr>
        <w:tabs>
          <w:tab w:val="num" w:pos="1440"/>
        </w:tabs>
        <w:ind w:left="1440" w:hanging="360"/>
      </w:pPr>
    </w:lvl>
    <w:lvl w:ilvl="2" w:tplc="AE384F40">
      <w:start w:val="1"/>
      <w:numFmt w:val="decimal"/>
      <w:lvlText w:val="%3."/>
      <w:lvlJc w:val="left"/>
      <w:pPr>
        <w:tabs>
          <w:tab w:val="num" w:pos="2160"/>
        </w:tabs>
        <w:ind w:left="2160" w:hanging="360"/>
      </w:pPr>
    </w:lvl>
    <w:lvl w:ilvl="3" w:tplc="BD364C2A">
      <w:start w:val="1"/>
      <w:numFmt w:val="decimal"/>
      <w:lvlText w:val="%4."/>
      <w:lvlJc w:val="left"/>
      <w:pPr>
        <w:tabs>
          <w:tab w:val="num" w:pos="2880"/>
        </w:tabs>
        <w:ind w:left="2880" w:hanging="360"/>
      </w:pPr>
    </w:lvl>
    <w:lvl w:ilvl="4" w:tplc="354E7CD8">
      <w:start w:val="1"/>
      <w:numFmt w:val="decimal"/>
      <w:lvlText w:val="%5."/>
      <w:lvlJc w:val="left"/>
      <w:pPr>
        <w:tabs>
          <w:tab w:val="num" w:pos="3600"/>
        </w:tabs>
        <w:ind w:left="3600" w:hanging="360"/>
      </w:pPr>
    </w:lvl>
    <w:lvl w:ilvl="5" w:tplc="0B46E2FC">
      <w:start w:val="1"/>
      <w:numFmt w:val="decimal"/>
      <w:lvlText w:val="%6."/>
      <w:lvlJc w:val="left"/>
      <w:pPr>
        <w:tabs>
          <w:tab w:val="num" w:pos="4320"/>
        </w:tabs>
        <w:ind w:left="4320" w:hanging="360"/>
      </w:pPr>
    </w:lvl>
    <w:lvl w:ilvl="6" w:tplc="8702E5A6">
      <w:start w:val="1"/>
      <w:numFmt w:val="decimal"/>
      <w:lvlText w:val="%7."/>
      <w:lvlJc w:val="left"/>
      <w:pPr>
        <w:tabs>
          <w:tab w:val="num" w:pos="5040"/>
        </w:tabs>
        <w:ind w:left="5040" w:hanging="360"/>
      </w:pPr>
    </w:lvl>
    <w:lvl w:ilvl="7" w:tplc="9176079E">
      <w:start w:val="1"/>
      <w:numFmt w:val="decimal"/>
      <w:lvlText w:val="%8."/>
      <w:lvlJc w:val="left"/>
      <w:pPr>
        <w:tabs>
          <w:tab w:val="num" w:pos="5760"/>
        </w:tabs>
        <w:ind w:left="5760" w:hanging="360"/>
      </w:pPr>
    </w:lvl>
    <w:lvl w:ilvl="8" w:tplc="8BD288A8">
      <w:start w:val="1"/>
      <w:numFmt w:val="decimal"/>
      <w:lvlText w:val="%9."/>
      <w:lvlJc w:val="left"/>
      <w:pPr>
        <w:tabs>
          <w:tab w:val="num" w:pos="6480"/>
        </w:tabs>
        <w:ind w:left="6480" w:hanging="360"/>
      </w:pPr>
    </w:lvl>
  </w:abstractNum>
  <w:abstractNum w:abstractNumId="8">
    <w:nsid w:val="622D15CF"/>
    <w:multiLevelType w:val="hybridMultilevel"/>
    <w:tmpl w:val="F4D6469E"/>
    <w:lvl w:ilvl="0" w:tplc="1F2C2328">
      <w:start w:val="6"/>
      <w:numFmt w:val="bullet"/>
      <w:lvlText w:val="-"/>
      <w:lvlJc w:val="left"/>
      <w:pPr>
        <w:ind w:left="1062" w:hanging="360"/>
      </w:pPr>
      <w:rPr>
        <w:rFonts w:ascii="Arial" w:eastAsia="Times New Roman" w:hAnsi="Arial" w:cs="Arial" w:hint="default"/>
      </w:rPr>
    </w:lvl>
    <w:lvl w:ilvl="1" w:tplc="2114539C">
      <w:start w:val="1"/>
      <w:numFmt w:val="bullet"/>
      <w:lvlText w:val="o"/>
      <w:lvlJc w:val="left"/>
      <w:pPr>
        <w:ind w:left="1782" w:hanging="360"/>
      </w:pPr>
      <w:rPr>
        <w:rFonts w:ascii="Courier New" w:hAnsi="Courier New" w:cs="Courier New" w:hint="default"/>
      </w:rPr>
    </w:lvl>
    <w:lvl w:ilvl="2" w:tplc="1A4C2C0A">
      <w:start w:val="1"/>
      <w:numFmt w:val="bullet"/>
      <w:lvlText w:val=""/>
      <w:lvlJc w:val="left"/>
      <w:pPr>
        <w:ind w:left="2502" w:hanging="360"/>
      </w:pPr>
      <w:rPr>
        <w:rFonts w:ascii="Wingdings" w:hAnsi="Wingdings" w:hint="default"/>
      </w:rPr>
    </w:lvl>
    <w:lvl w:ilvl="3" w:tplc="DBC6D0CE">
      <w:start w:val="1"/>
      <w:numFmt w:val="bullet"/>
      <w:lvlText w:val=""/>
      <w:lvlJc w:val="left"/>
      <w:pPr>
        <w:ind w:left="3222" w:hanging="360"/>
      </w:pPr>
      <w:rPr>
        <w:rFonts w:ascii="Symbol" w:hAnsi="Symbol" w:hint="default"/>
      </w:rPr>
    </w:lvl>
    <w:lvl w:ilvl="4" w:tplc="05063814">
      <w:start w:val="1"/>
      <w:numFmt w:val="bullet"/>
      <w:lvlText w:val="o"/>
      <w:lvlJc w:val="left"/>
      <w:pPr>
        <w:ind w:left="3942" w:hanging="360"/>
      </w:pPr>
      <w:rPr>
        <w:rFonts w:ascii="Courier New" w:hAnsi="Courier New" w:cs="Courier New" w:hint="default"/>
      </w:rPr>
    </w:lvl>
    <w:lvl w:ilvl="5" w:tplc="D3782402">
      <w:start w:val="1"/>
      <w:numFmt w:val="bullet"/>
      <w:lvlText w:val=""/>
      <w:lvlJc w:val="left"/>
      <w:pPr>
        <w:ind w:left="4662" w:hanging="360"/>
      </w:pPr>
      <w:rPr>
        <w:rFonts w:ascii="Wingdings" w:hAnsi="Wingdings" w:hint="default"/>
      </w:rPr>
    </w:lvl>
    <w:lvl w:ilvl="6" w:tplc="B5B45604">
      <w:start w:val="1"/>
      <w:numFmt w:val="bullet"/>
      <w:lvlText w:val=""/>
      <w:lvlJc w:val="left"/>
      <w:pPr>
        <w:ind w:left="5382" w:hanging="360"/>
      </w:pPr>
      <w:rPr>
        <w:rFonts w:ascii="Symbol" w:hAnsi="Symbol" w:hint="default"/>
      </w:rPr>
    </w:lvl>
    <w:lvl w:ilvl="7" w:tplc="4C803186">
      <w:start w:val="1"/>
      <w:numFmt w:val="bullet"/>
      <w:lvlText w:val="o"/>
      <w:lvlJc w:val="left"/>
      <w:pPr>
        <w:ind w:left="6102" w:hanging="360"/>
      </w:pPr>
      <w:rPr>
        <w:rFonts w:ascii="Courier New" w:hAnsi="Courier New" w:cs="Courier New" w:hint="default"/>
      </w:rPr>
    </w:lvl>
    <w:lvl w:ilvl="8" w:tplc="4170E7F8">
      <w:start w:val="1"/>
      <w:numFmt w:val="bullet"/>
      <w:lvlText w:val=""/>
      <w:lvlJc w:val="left"/>
      <w:pPr>
        <w:ind w:left="6822" w:hanging="360"/>
      </w:pPr>
      <w:rPr>
        <w:rFonts w:ascii="Wingdings" w:hAnsi="Wingdings" w:hint="default"/>
      </w:rPr>
    </w:lvl>
  </w:abstractNum>
  <w:abstractNum w:abstractNumId="9">
    <w:nsid w:val="653A22E9"/>
    <w:multiLevelType w:val="hybridMultilevel"/>
    <w:tmpl w:val="02DAB770"/>
    <w:lvl w:ilvl="0" w:tplc="AB265800">
      <w:start w:val="1"/>
      <w:numFmt w:val="decimal"/>
      <w:lvlText w:val="%1."/>
      <w:lvlJc w:val="left"/>
      <w:pPr>
        <w:ind w:left="360" w:hanging="360"/>
      </w:pPr>
    </w:lvl>
    <w:lvl w:ilvl="1" w:tplc="7332C638">
      <w:start w:val="1"/>
      <w:numFmt w:val="lowerLetter"/>
      <w:lvlText w:val="%2."/>
      <w:lvlJc w:val="left"/>
      <w:pPr>
        <w:ind w:left="1080" w:hanging="360"/>
      </w:pPr>
    </w:lvl>
    <w:lvl w:ilvl="2" w:tplc="0320248C">
      <w:start w:val="1"/>
      <w:numFmt w:val="lowerRoman"/>
      <w:lvlText w:val="%3."/>
      <w:lvlJc w:val="right"/>
      <w:pPr>
        <w:ind w:left="1800" w:hanging="180"/>
      </w:pPr>
    </w:lvl>
    <w:lvl w:ilvl="3" w:tplc="51CED99E">
      <w:start w:val="1"/>
      <w:numFmt w:val="decimal"/>
      <w:lvlText w:val="%4."/>
      <w:lvlJc w:val="left"/>
      <w:pPr>
        <w:ind w:left="2520" w:hanging="360"/>
      </w:pPr>
    </w:lvl>
    <w:lvl w:ilvl="4" w:tplc="07103EE4">
      <w:start w:val="1"/>
      <w:numFmt w:val="lowerLetter"/>
      <w:lvlText w:val="%5."/>
      <w:lvlJc w:val="left"/>
      <w:pPr>
        <w:ind w:left="3240" w:hanging="360"/>
      </w:pPr>
    </w:lvl>
    <w:lvl w:ilvl="5" w:tplc="3F528CAE">
      <w:start w:val="1"/>
      <w:numFmt w:val="lowerRoman"/>
      <w:lvlText w:val="%6."/>
      <w:lvlJc w:val="right"/>
      <w:pPr>
        <w:ind w:left="3960" w:hanging="180"/>
      </w:pPr>
    </w:lvl>
    <w:lvl w:ilvl="6" w:tplc="8FB20564">
      <w:start w:val="1"/>
      <w:numFmt w:val="decimal"/>
      <w:lvlText w:val="%7."/>
      <w:lvlJc w:val="left"/>
      <w:pPr>
        <w:ind w:left="4680" w:hanging="360"/>
      </w:pPr>
    </w:lvl>
    <w:lvl w:ilvl="7" w:tplc="065E9758">
      <w:start w:val="1"/>
      <w:numFmt w:val="lowerLetter"/>
      <w:lvlText w:val="%8."/>
      <w:lvlJc w:val="left"/>
      <w:pPr>
        <w:ind w:left="5400" w:hanging="360"/>
      </w:pPr>
    </w:lvl>
    <w:lvl w:ilvl="8" w:tplc="9626D3C6">
      <w:start w:val="1"/>
      <w:numFmt w:val="lowerRoman"/>
      <w:lvlText w:val="%9."/>
      <w:lvlJc w:val="right"/>
      <w:pPr>
        <w:ind w:left="6120" w:hanging="180"/>
      </w:pPr>
    </w:lvl>
  </w:abstractNum>
  <w:abstractNum w:abstractNumId="10">
    <w:nsid w:val="677A6FFE"/>
    <w:multiLevelType w:val="hybridMultilevel"/>
    <w:tmpl w:val="71568406"/>
    <w:lvl w:ilvl="0" w:tplc="B5A0576E">
      <w:start w:val="1"/>
      <w:numFmt w:val="bullet"/>
      <w:lvlText w:val=""/>
      <w:lvlJc w:val="left"/>
      <w:pPr>
        <w:ind w:left="720" w:hanging="360"/>
      </w:pPr>
      <w:rPr>
        <w:rFonts w:ascii="Symbol" w:hAnsi="Symbol" w:hint="default"/>
      </w:rPr>
    </w:lvl>
    <w:lvl w:ilvl="1" w:tplc="A6FEEA38" w:tentative="1">
      <w:start w:val="1"/>
      <w:numFmt w:val="bullet"/>
      <w:lvlText w:val="o"/>
      <w:lvlJc w:val="left"/>
      <w:pPr>
        <w:ind w:left="1440" w:hanging="360"/>
      </w:pPr>
      <w:rPr>
        <w:rFonts w:ascii="Courier New" w:hAnsi="Courier New" w:cs="Courier New" w:hint="default"/>
      </w:rPr>
    </w:lvl>
    <w:lvl w:ilvl="2" w:tplc="05E6B880" w:tentative="1">
      <w:start w:val="1"/>
      <w:numFmt w:val="bullet"/>
      <w:lvlText w:val=""/>
      <w:lvlJc w:val="left"/>
      <w:pPr>
        <w:ind w:left="2160" w:hanging="360"/>
      </w:pPr>
      <w:rPr>
        <w:rFonts w:ascii="Wingdings" w:hAnsi="Wingdings" w:hint="default"/>
      </w:rPr>
    </w:lvl>
    <w:lvl w:ilvl="3" w:tplc="98CC3B3E" w:tentative="1">
      <w:start w:val="1"/>
      <w:numFmt w:val="bullet"/>
      <w:lvlText w:val=""/>
      <w:lvlJc w:val="left"/>
      <w:pPr>
        <w:ind w:left="2880" w:hanging="360"/>
      </w:pPr>
      <w:rPr>
        <w:rFonts w:ascii="Symbol" w:hAnsi="Symbol" w:hint="default"/>
      </w:rPr>
    </w:lvl>
    <w:lvl w:ilvl="4" w:tplc="3E90A424" w:tentative="1">
      <w:start w:val="1"/>
      <w:numFmt w:val="bullet"/>
      <w:lvlText w:val="o"/>
      <w:lvlJc w:val="left"/>
      <w:pPr>
        <w:ind w:left="3600" w:hanging="360"/>
      </w:pPr>
      <w:rPr>
        <w:rFonts w:ascii="Courier New" w:hAnsi="Courier New" w:cs="Courier New" w:hint="default"/>
      </w:rPr>
    </w:lvl>
    <w:lvl w:ilvl="5" w:tplc="90CEDBD4" w:tentative="1">
      <w:start w:val="1"/>
      <w:numFmt w:val="bullet"/>
      <w:lvlText w:val=""/>
      <w:lvlJc w:val="left"/>
      <w:pPr>
        <w:ind w:left="4320" w:hanging="360"/>
      </w:pPr>
      <w:rPr>
        <w:rFonts w:ascii="Wingdings" w:hAnsi="Wingdings" w:hint="default"/>
      </w:rPr>
    </w:lvl>
    <w:lvl w:ilvl="6" w:tplc="08C278DC" w:tentative="1">
      <w:start w:val="1"/>
      <w:numFmt w:val="bullet"/>
      <w:lvlText w:val=""/>
      <w:lvlJc w:val="left"/>
      <w:pPr>
        <w:ind w:left="5040" w:hanging="360"/>
      </w:pPr>
      <w:rPr>
        <w:rFonts w:ascii="Symbol" w:hAnsi="Symbol" w:hint="default"/>
      </w:rPr>
    </w:lvl>
    <w:lvl w:ilvl="7" w:tplc="1AA4791A" w:tentative="1">
      <w:start w:val="1"/>
      <w:numFmt w:val="bullet"/>
      <w:lvlText w:val="o"/>
      <w:lvlJc w:val="left"/>
      <w:pPr>
        <w:ind w:left="5760" w:hanging="360"/>
      </w:pPr>
      <w:rPr>
        <w:rFonts w:ascii="Courier New" w:hAnsi="Courier New" w:cs="Courier New" w:hint="default"/>
      </w:rPr>
    </w:lvl>
    <w:lvl w:ilvl="8" w:tplc="3EA479EE"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3F3"/>
    <w:rsid w:val="004A43F3"/>
    <w:rsid w:val="006742B0"/>
    <w:rsid w:val="00CC7F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semiHidden/>
    <w:unhideWhenUsed/>
    <w:rsid w:val="00744D6B"/>
    <w:pPr>
      <w:tabs>
        <w:tab w:val="center" w:pos="4536"/>
        <w:tab w:val="right" w:pos="9072"/>
      </w:tabs>
    </w:pPr>
  </w:style>
  <w:style w:type="character" w:customStyle="1" w:styleId="ZhlavChar">
    <w:name w:val="Záhlaví Char"/>
    <w:basedOn w:val="Standardnpsmoodstavce"/>
    <w:link w:val="Zhlav"/>
    <w:semiHidden/>
    <w:rsid w:val="00744D6B"/>
    <w:rPr>
      <w:rFonts w:ascii="Times New Roman" w:eastAsia="Times New Roman" w:hAnsi="Times New Roman" w:cs="Times New Roman"/>
      <w:sz w:val="24"/>
      <w:szCs w:val="24"/>
      <w:lang w:eastAsia="cs-CZ"/>
    </w:rPr>
  </w:style>
  <w:style w:type="paragraph" w:styleId="Zkladntext">
    <w:name w:val="Body Text"/>
    <w:basedOn w:val="Normln"/>
    <w:link w:val="ZkladntextChar"/>
    <w:unhideWhenUsed/>
    <w:rsid w:val="00744D6B"/>
    <w:pPr>
      <w:jc w:val="both"/>
    </w:pPr>
    <w:rPr>
      <w:b/>
      <w:szCs w:val="20"/>
    </w:rPr>
  </w:style>
  <w:style w:type="character" w:customStyle="1" w:styleId="ZkladntextChar">
    <w:name w:val="Základní text Char"/>
    <w:basedOn w:val="Standardnpsmoodstavce"/>
    <w:link w:val="Zkladntext"/>
    <w:rsid w:val="00744D6B"/>
    <w:rPr>
      <w:rFonts w:ascii="Times New Roman" w:eastAsia="Times New Roman" w:hAnsi="Times New Roman" w:cs="Times New Roman"/>
      <w:b/>
      <w:sz w:val="24"/>
      <w:szCs w:val="20"/>
      <w:lang w:eastAsia="cs-CZ"/>
    </w:rPr>
  </w:style>
  <w:style w:type="paragraph" w:styleId="Zkladntextodsazen">
    <w:name w:val="Body Text Indent"/>
    <w:basedOn w:val="Normln"/>
    <w:link w:val="ZkladntextodsazenChar"/>
    <w:semiHidden/>
    <w:unhideWhenUsed/>
    <w:rsid w:val="00744D6B"/>
    <w:pPr>
      <w:spacing w:after="120"/>
      <w:ind w:left="283"/>
    </w:pPr>
  </w:style>
  <w:style w:type="character" w:customStyle="1" w:styleId="ZkladntextodsazenChar">
    <w:name w:val="Základní text odsazený Char"/>
    <w:basedOn w:val="Standardnpsmoodstavce"/>
    <w:link w:val="Zkladntextodsazen"/>
    <w:semiHidden/>
    <w:rsid w:val="00744D6B"/>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744D6B"/>
    <w:pPr>
      <w:spacing w:after="120" w:line="480" w:lineRule="auto"/>
    </w:pPr>
  </w:style>
  <w:style w:type="character" w:customStyle="1" w:styleId="Zkladntext2Char">
    <w:name w:val="Základní text 2 Char"/>
    <w:basedOn w:val="Standardnpsmoodstavce"/>
    <w:link w:val="Zkladntext2"/>
    <w:semiHidden/>
    <w:rsid w:val="00744D6B"/>
    <w:rPr>
      <w:rFonts w:ascii="Times New Roman" w:eastAsia="Times New Roman" w:hAnsi="Times New Roman" w:cs="Times New Roman"/>
      <w:sz w:val="24"/>
      <w:szCs w:val="24"/>
      <w:lang w:eastAsia="cs-CZ"/>
    </w:rPr>
  </w:style>
  <w:style w:type="paragraph" w:styleId="Zkladntext3">
    <w:name w:val="Body Text 3"/>
    <w:basedOn w:val="Normln"/>
    <w:link w:val="Zkladntext3Char"/>
    <w:semiHidden/>
    <w:unhideWhenUsed/>
    <w:rsid w:val="00744D6B"/>
    <w:pPr>
      <w:spacing w:after="120"/>
    </w:pPr>
    <w:rPr>
      <w:sz w:val="16"/>
      <w:szCs w:val="16"/>
    </w:rPr>
  </w:style>
  <w:style w:type="character" w:customStyle="1" w:styleId="Zkladntext3Char">
    <w:name w:val="Základní text 3 Char"/>
    <w:basedOn w:val="Standardnpsmoodstavce"/>
    <w:link w:val="Zkladntext3"/>
    <w:semiHidden/>
    <w:rsid w:val="00744D6B"/>
    <w:rPr>
      <w:rFonts w:ascii="Times New Roman" w:eastAsia="Times New Roman" w:hAnsi="Times New Roman" w:cs="Times New Roman"/>
      <w:sz w:val="16"/>
      <w:szCs w:val="16"/>
      <w:lang w:eastAsia="cs-CZ"/>
    </w:rPr>
  </w:style>
  <w:style w:type="paragraph" w:styleId="Odstavecseseznamem">
    <w:name w:val="List Paragraph"/>
    <w:basedOn w:val="Normln"/>
    <w:uiPriority w:val="34"/>
    <w:qFormat/>
    <w:rsid w:val="00744D6B"/>
    <w:pPr>
      <w:ind w:left="708"/>
    </w:pPr>
  </w:style>
  <w:style w:type="paragraph" w:customStyle="1" w:styleId="obec">
    <w:name w:val="obec"/>
    <w:basedOn w:val="Normln"/>
    <w:rsid w:val="00744D6B"/>
    <w:pPr>
      <w:tabs>
        <w:tab w:val="left" w:pos="1418"/>
        <w:tab w:val="left" w:pos="4678"/>
        <w:tab w:val="right" w:pos="8931"/>
      </w:tabs>
    </w:pPr>
    <w:rPr>
      <w:szCs w:val="20"/>
    </w:rPr>
  </w:style>
  <w:style w:type="paragraph" w:customStyle="1" w:styleId="para">
    <w:name w:val="para"/>
    <w:basedOn w:val="Normln"/>
    <w:rsid w:val="00744D6B"/>
    <w:pPr>
      <w:tabs>
        <w:tab w:val="left" w:pos="709"/>
      </w:tabs>
      <w:jc w:val="center"/>
    </w:pPr>
    <w:rPr>
      <w:b/>
      <w:szCs w:val="20"/>
    </w:rPr>
  </w:style>
  <w:style w:type="paragraph" w:customStyle="1" w:styleId="vnintext">
    <w:name w:val="vniřnítext"/>
    <w:basedOn w:val="Normln"/>
    <w:rsid w:val="00744D6B"/>
    <w:pPr>
      <w:tabs>
        <w:tab w:val="left" w:pos="709"/>
      </w:tabs>
      <w:ind w:firstLine="426"/>
      <w:jc w:val="both"/>
    </w:pPr>
    <w:rPr>
      <w:szCs w:val="20"/>
    </w:rPr>
  </w:style>
  <w:style w:type="paragraph" w:styleId="Textbubliny">
    <w:name w:val="Balloon Text"/>
    <w:basedOn w:val="Normln"/>
    <w:link w:val="TextbublinyChar"/>
    <w:uiPriority w:val="99"/>
    <w:semiHidden/>
    <w:unhideWhenUsed/>
    <w:rsid w:val="008412A3"/>
    <w:rPr>
      <w:rFonts w:ascii="Tahoma" w:hAnsi="Tahoma" w:cs="Tahoma"/>
      <w:sz w:val="16"/>
      <w:szCs w:val="16"/>
    </w:rPr>
  </w:style>
  <w:style w:type="character" w:customStyle="1" w:styleId="TextbublinyChar">
    <w:name w:val="Text bubliny Char"/>
    <w:basedOn w:val="Standardnpsmoodstavce"/>
    <w:link w:val="Textbubliny"/>
    <w:uiPriority w:val="99"/>
    <w:semiHidden/>
    <w:rsid w:val="008412A3"/>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semiHidden/>
    <w:unhideWhenUsed/>
    <w:rsid w:val="00744D6B"/>
    <w:pPr>
      <w:tabs>
        <w:tab w:val="center" w:pos="4536"/>
        <w:tab w:val="right" w:pos="9072"/>
      </w:tabs>
    </w:pPr>
  </w:style>
  <w:style w:type="character" w:customStyle="1" w:styleId="ZhlavChar">
    <w:name w:val="Záhlaví Char"/>
    <w:basedOn w:val="Standardnpsmoodstavce"/>
    <w:link w:val="Zhlav"/>
    <w:semiHidden/>
    <w:rsid w:val="00744D6B"/>
    <w:rPr>
      <w:rFonts w:ascii="Times New Roman" w:eastAsia="Times New Roman" w:hAnsi="Times New Roman" w:cs="Times New Roman"/>
      <w:sz w:val="24"/>
      <w:szCs w:val="24"/>
      <w:lang w:eastAsia="cs-CZ"/>
    </w:rPr>
  </w:style>
  <w:style w:type="paragraph" w:styleId="Zkladntext">
    <w:name w:val="Body Text"/>
    <w:basedOn w:val="Normln"/>
    <w:link w:val="ZkladntextChar"/>
    <w:unhideWhenUsed/>
    <w:rsid w:val="00744D6B"/>
    <w:pPr>
      <w:jc w:val="both"/>
    </w:pPr>
    <w:rPr>
      <w:b/>
      <w:szCs w:val="20"/>
    </w:rPr>
  </w:style>
  <w:style w:type="character" w:customStyle="1" w:styleId="ZkladntextChar">
    <w:name w:val="Základní text Char"/>
    <w:basedOn w:val="Standardnpsmoodstavce"/>
    <w:link w:val="Zkladntext"/>
    <w:rsid w:val="00744D6B"/>
    <w:rPr>
      <w:rFonts w:ascii="Times New Roman" w:eastAsia="Times New Roman" w:hAnsi="Times New Roman" w:cs="Times New Roman"/>
      <w:b/>
      <w:sz w:val="24"/>
      <w:szCs w:val="20"/>
      <w:lang w:eastAsia="cs-CZ"/>
    </w:rPr>
  </w:style>
  <w:style w:type="paragraph" w:styleId="Zkladntextodsazen">
    <w:name w:val="Body Text Indent"/>
    <w:basedOn w:val="Normln"/>
    <w:link w:val="ZkladntextodsazenChar"/>
    <w:semiHidden/>
    <w:unhideWhenUsed/>
    <w:rsid w:val="00744D6B"/>
    <w:pPr>
      <w:spacing w:after="120"/>
      <w:ind w:left="283"/>
    </w:pPr>
  </w:style>
  <w:style w:type="character" w:customStyle="1" w:styleId="ZkladntextodsazenChar">
    <w:name w:val="Základní text odsazený Char"/>
    <w:basedOn w:val="Standardnpsmoodstavce"/>
    <w:link w:val="Zkladntextodsazen"/>
    <w:semiHidden/>
    <w:rsid w:val="00744D6B"/>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unhideWhenUsed/>
    <w:rsid w:val="00744D6B"/>
    <w:pPr>
      <w:spacing w:after="120" w:line="480" w:lineRule="auto"/>
    </w:pPr>
  </w:style>
  <w:style w:type="character" w:customStyle="1" w:styleId="Zkladntext2Char">
    <w:name w:val="Základní text 2 Char"/>
    <w:basedOn w:val="Standardnpsmoodstavce"/>
    <w:link w:val="Zkladntext2"/>
    <w:semiHidden/>
    <w:rsid w:val="00744D6B"/>
    <w:rPr>
      <w:rFonts w:ascii="Times New Roman" w:eastAsia="Times New Roman" w:hAnsi="Times New Roman" w:cs="Times New Roman"/>
      <w:sz w:val="24"/>
      <w:szCs w:val="24"/>
      <w:lang w:eastAsia="cs-CZ"/>
    </w:rPr>
  </w:style>
  <w:style w:type="paragraph" w:styleId="Zkladntext3">
    <w:name w:val="Body Text 3"/>
    <w:basedOn w:val="Normln"/>
    <w:link w:val="Zkladntext3Char"/>
    <w:semiHidden/>
    <w:unhideWhenUsed/>
    <w:rsid w:val="00744D6B"/>
    <w:pPr>
      <w:spacing w:after="120"/>
    </w:pPr>
    <w:rPr>
      <w:sz w:val="16"/>
      <w:szCs w:val="16"/>
    </w:rPr>
  </w:style>
  <w:style w:type="character" w:customStyle="1" w:styleId="Zkladntext3Char">
    <w:name w:val="Základní text 3 Char"/>
    <w:basedOn w:val="Standardnpsmoodstavce"/>
    <w:link w:val="Zkladntext3"/>
    <w:semiHidden/>
    <w:rsid w:val="00744D6B"/>
    <w:rPr>
      <w:rFonts w:ascii="Times New Roman" w:eastAsia="Times New Roman" w:hAnsi="Times New Roman" w:cs="Times New Roman"/>
      <w:sz w:val="16"/>
      <w:szCs w:val="16"/>
      <w:lang w:eastAsia="cs-CZ"/>
    </w:rPr>
  </w:style>
  <w:style w:type="paragraph" w:styleId="Odstavecseseznamem">
    <w:name w:val="List Paragraph"/>
    <w:basedOn w:val="Normln"/>
    <w:uiPriority w:val="34"/>
    <w:qFormat/>
    <w:rsid w:val="00744D6B"/>
    <w:pPr>
      <w:ind w:left="708"/>
    </w:pPr>
  </w:style>
  <w:style w:type="paragraph" w:customStyle="1" w:styleId="obec">
    <w:name w:val="obec"/>
    <w:basedOn w:val="Normln"/>
    <w:rsid w:val="00744D6B"/>
    <w:pPr>
      <w:tabs>
        <w:tab w:val="left" w:pos="1418"/>
        <w:tab w:val="left" w:pos="4678"/>
        <w:tab w:val="right" w:pos="8931"/>
      </w:tabs>
    </w:pPr>
    <w:rPr>
      <w:szCs w:val="20"/>
    </w:rPr>
  </w:style>
  <w:style w:type="paragraph" w:customStyle="1" w:styleId="para">
    <w:name w:val="para"/>
    <w:basedOn w:val="Normln"/>
    <w:rsid w:val="00744D6B"/>
    <w:pPr>
      <w:tabs>
        <w:tab w:val="left" w:pos="709"/>
      </w:tabs>
      <w:jc w:val="center"/>
    </w:pPr>
    <w:rPr>
      <w:b/>
      <w:szCs w:val="20"/>
    </w:rPr>
  </w:style>
  <w:style w:type="paragraph" w:customStyle="1" w:styleId="vnintext">
    <w:name w:val="vniřnítext"/>
    <w:basedOn w:val="Normln"/>
    <w:rsid w:val="00744D6B"/>
    <w:pPr>
      <w:tabs>
        <w:tab w:val="left" w:pos="709"/>
      </w:tabs>
      <w:ind w:firstLine="426"/>
      <w:jc w:val="both"/>
    </w:pPr>
    <w:rPr>
      <w:szCs w:val="20"/>
    </w:rPr>
  </w:style>
  <w:style w:type="paragraph" w:styleId="Textbubliny">
    <w:name w:val="Balloon Text"/>
    <w:basedOn w:val="Normln"/>
    <w:link w:val="TextbublinyChar"/>
    <w:uiPriority w:val="99"/>
    <w:semiHidden/>
    <w:unhideWhenUsed/>
    <w:rsid w:val="008412A3"/>
    <w:rPr>
      <w:rFonts w:ascii="Tahoma" w:hAnsi="Tahoma" w:cs="Tahoma"/>
      <w:sz w:val="16"/>
      <w:szCs w:val="16"/>
    </w:rPr>
  </w:style>
  <w:style w:type="character" w:customStyle="1" w:styleId="TextbublinyChar">
    <w:name w:val="Text bubliny Char"/>
    <w:basedOn w:val="Standardnpsmoodstavce"/>
    <w:link w:val="Textbubliny"/>
    <w:uiPriority w:val="99"/>
    <w:semiHidden/>
    <w:rsid w:val="008412A3"/>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74C80-8F89-400B-B9F4-281A37655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2398</Words>
  <Characters>14151</Characters>
  <Application>Microsoft Office Word</Application>
  <DocSecurity>0</DocSecurity>
  <Lines>117</Lines>
  <Paragraphs>33</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16516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smolovar</dc:creator>
  <cp:lastModifiedBy>Mottl Martin</cp:lastModifiedBy>
  <cp:revision>19</cp:revision>
  <cp:lastPrinted>2018-11-09T10:10:00Z</cp:lastPrinted>
  <dcterms:created xsi:type="dcterms:W3CDTF">2018-11-06T16:09:00Z</dcterms:created>
  <dcterms:modified xsi:type="dcterms:W3CDTF">2018-11-09T10:10:00Z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UZSVM/A/31062/2017-HMU2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VŘ s aukcí na pronájem Veleslavína</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Volfová Jitka, Mgr.</vt:lpwstr>
  </property>
  <property fmtid="{D5CDD505-2E9C-101B-9397-08002B2CF9AE}" pid="41" name="CUSTOM.VLASTNIK_JMENO_TISK">
    <vt:lpwstr/>
  </property>
  <property fmtid="{D5CDD505-2E9C-101B-9397-08002B2CF9AE}" pid="42" name="CUSTOM.VLASTNIK_MAIL">
    <vt:lpwstr>Jitka.Volfova1@uzsvm.cz</vt:lpwstr>
  </property>
  <property fmtid="{D5CDD505-2E9C-101B-9397-08002B2CF9AE}" pid="43" name="CUSTOM.VLASTNIK_TELEFON">
    <vt:lpwstr>+420 225 776 608</vt:lpwstr>
  </property>
  <property fmtid="{D5CDD505-2E9C-101B-9397-08002B2CF9AE}" pid="44" name="CUSTOM.VYTVOREN_DNE">
    <vt:lpwstr>06.11.2018</vt:lpwstr>
  </property>
  <property fmtid="{D5CDD505-2E9C-101B-9397-08002B2CF9AE}" pid="45" name="KOD.KOD_CJ">
    <vt:lpwstr>UZSVM/A/49714/2018-HMU2</vt:lpwstr>
  </property>
  <property fmtid="{D5CDD505-2E9C-101B-9397-08002B2CF9AE}" pid="46" name="KOD.KOD_EVC">
    <vt:lpwstr>96028/A/2018-HMU2</vt:lpwstr>
  </property>
  <property fmtid="{D5CDD505-2E9C-101B-9397-08002B2CF9AE}" pid="47" name="KOD.KOD_EVC_BARCODE">
    <vt:lpwstr>µ#96028/A/2018-HMU2@r¸</vt:lpwstr>
  </property>
  <property fmtid="{D5CDD505-2E9C-101B-9397-08002B2CF9AE}" pid="48" name="KOD.KOD_IU_CODE">
    <vt:lpwstr>9325</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9a257d14-63d8-48cb-83fa-e69062daf90e</vt:lpwstr>
  </property>
  <property fmtid="{D5CDD505-2E9C-101B-9397-08002B2CF9AE}" pid="52" name="KrbDmsIdForm">
    <vt:lpwstr>9a257d14-63d8-48cb-83fa-e69062daf90e</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