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1612F" w14:textId="77777777" w:rsidR="002940F9" w:rsidRDefault="00F85091">
      <w:pPr>
        <w:pStyle w:val="Bezmezer"/>
        <w:rPr>
          <w:rFonts w:ascii="Arial" w:hAnsi="Arial" w:cs="Arial"/>
          <w:sz w:val="1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7F16133" wp14:editId="17F16134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16130" w14:textId="77777777" w:rsidR="002940F9" w:rsidRDefault="00F85091">
      <w:pPr>
        <w:pStyle w:val="Bezmezer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Ev.č</w:t>
      </w:r>
      <w:proofErr w:type="spellEnd"/>
      <w:r>
        <w:rPr>
          <w:rFonts w:ascii="Arial" w:hAnsi="Arial" w:cs="Arial"/>
          <w:sz w:val="18"/>
        </w:rPr>
        <w:t xml:space="preserve">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UZSVM/A/62002/2025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17F16131" w14:textId="2BC52087" w:rsidR="002940F9" w:rsidRDefault="00F85091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UZSVM/A/</w:t>
      </w:r>
      <w:r w:rsidR="0098150C">
        <w:rPr>
          <w:rFonts w:ascii="Arial" w:hAnsi="Arial" w:cs="Arial"/>
          <w:sz w:val="18"/>
        </w:rPr>
        <w:t>42526</w:t>
      </w:r>
      <w:r>
        <w:rPr>
          <w:rFonts w:ascii="Arial" w:hAnsi="Arial" w:cs="Arial"/>
          <w:sz w:val="18"/>
        </w:rPr>
        <w:t>/2025-HMSO</w:t>
      </w:r>
      <w:r>
        <w:fldChar w:fldCharType="end"/>
      </w:r>
    </w:p>
    <w:p w14:paraId="7E547E14" w14:textId="79A38D1D" w:rsidR="0098150C" w:rsidRDefault="0098150C" w:rsidP="00356DB3">
      <w:pPr>
        <w:tabs>
          <w:tab w:val="left" w:pos="708"/>
          <w:tab w:val="left" w:pos="1418"/>
          <w:tab w:val="left" w:pos="4678"/>
          <w:tab w:val="right" w:pos="8931"/>
        </w:tabs>
        <w:ind w:left="425" w:hanging="425"/>
        <w:jc w:val="both"/>
        <w:rPr>
          <w:rFonts w:ascii="Arial" w:hAnsi="Arial" w:cs="Arial"/>
          <w:b/>
          <w:sz w:val="22"/>
          <w:szCs w:val="22"/>
        </w:rPr>
      </w:pPr>
    </w:p>
    <w:p w14:paraId="762B7B70" w14:textId="77777777" w:rsidR="00B63D9E" w:rsidRPr="006317ED" w:rsidRDefault="00B63D9E" w:rsidP="00B63D9E">
      <w:pPr>
        <w:tabs>
          <w:tab w:val="left" w:pos="708"/>
          <w:tab w:val="left" w:pos="1418"/>
          <w:tab w:val="left" w:pos="4678"/>
          <w:tab w:val="right" w:pos="8931"/>
        </w:tabs>
        <w:jc w:val="both"/>
        <w:rPr>
          <w:rFonts w:ascii="Arial" w:hAnsi="Arial" w:cs="Arial"/>
          <w:b/>
          <w:sz w:val="22"/>
          <w:szCs w:val="22"/>
        </w:rPr>
      </w:pPr>
      <w:r w:rsidRPr="006317ED">
        <w:rPr>
          <w:rFonts w:ascii="Arial" w:hAnsi="Arial" w:cs="Arial"/>
          <w:b/>
          <w:sz w:val="22"/>
          <w:szCs w:val="22"/>
        </w:rPr>
        <w:t xml:space="preserve">Česká republika - </w:t>
      </w:r>
      <w:r w:rsidRPr="006317ED">
        <w:rPr>
          <w:rFonts w:ascii="Arial" w:hAnsi="Arial" w:cs="Arial"/>
          <w:b/>
          <w:sz w:val="22"/>
          <w:szCs w:val="22"/>
        </w:rPr>
        <w:fldChar w:fldCharType="begin"/>
      </w:r>
      <w:r w:rsidRPr="006317ED">
        <w:rPr>
          <w:rFonts w:ascii="Arial" w:hAnsi="Arial" w:cs="Arial"/>
          <w:b/>
          <w:sz w:val="22"/>
          <w:szCs w:val="22"/>
        </w:rPr>
        <w:instrText xml:space="preserve"> DOCPROPERTY  CUSTOM.NAZEV_UZSVM  \* MERGEFORMAT </w:instrText>
      </w:r>
      <w:r w:rsidRPr="006317ED">
        <w:rPr>
          <w:rFonts w:ascii="Arial" w:hAnsi="Arial" w:cs="Arial"/>
          <w:b/>
          <w:sz w:val="22"/>
          <w:szCs w:val="22"/>
        </w:rPr>
        <w:fldChar w:fldCharType="separate"/>
      </w:r>
      <w:r w:rsidRPr="006317ED">
        <w:rPr>
          <w:rFonts w:ascii="Arial" w:hAnsi="Arial" w:cs="Arial"/>
          <w:b/>
          <w:sz w:val="22"/>
          <w:szCs w:val="22"/>
        </w:rPr>
        <w:t>Úřad pro zastupování státu ve věcech majetkových</w:t>
      </w:r>
      <w:r w:rsidRPr="006317ED">
        <w:rPr>
          <w:rFonts w:ascii="Arial" w:hAnsi="Arial" w:cs="Arial"/>
          <w:b/>
          <w:sz w:val="22"/>
          <w:szCs w:val="22"/>
        </w:rPr>
        <w:fldChar w:fldCharType="end"/>
      </w:r>
      <w:r w:rsidRPr="006317ED">
        <w:rPr>
          <w:rFonts w:ascii="Arial" w:hAnsi="Arial" w:cs="Arial"/>
          <w:b/>
          <w:sz w:val="22"/>
          <w:szCs w:val="22"/>
        </w:rPr>
        <w:t>,</w:t>
      </w:r>
    </w:p>
    <w:p w14:paraId="7D2B696D" w14:textId="77777777" w:rsidR="00B63D9E" w:rsidRPr="006317ED" w:rsidRDefault="00B63D9E" w:rsidP="00B63D9E">
      <w:pPr>
        <w:jc w:val="both"/>
        <w:rPr>
          <w:rFonts w:ascii="Arial" w:hAnsi="Arial" w:cs="Arial"/>
          <w:sz w:val="22"/>
          <w:szCs w:val="22"/>
        </w:rPr>
      </w:pPr>
      <w:r w:rsidRPr="006317ED">
        <w:rPr>
          <w:rFonts w:ascii="Arial" w:hAnsi="Arial" w:cs="Arial"/>
          <w:sz w:val="22"/>
          <w:szCs w:val="22"/>
        </w:rPr>
        <w:t xml:space="preserve">se sídlem </w:t>
      </w:r>
      <w:r w:rsidRPr="006317ED">
        <w:rPr>
          <w:rFonts w:ascii="Arial" w:hAnsi="Arial" w:cs="Arial"/>
          <w:sz w:val="22"/>
          <w:szCs w:val="22"/>
        </w:rPr>
        <w:fldChar w:fldCharType="begin"/>
      </w:r>
      <w:r w:rsidRPr="006317ED">
        <w:rPr>
          <w:rFonts w:ascii="Arial" w:hAnsi="Arial" w:cs="Arial"/>
          <w:sz w:val="22"/>
          <w:szCs w:val="22"/>
        </w:rPr>
        <w:instrText xml:space="preserve"> DOCPROPERTY  CUSTOM.ADRESA_UZSVM  \* MERGEFORMAT </w:instrText>
      </w:r>
      <w:r w:rsidRPr="006317ED">
        <w:rPr>
          <w:rFonts w:ascii="Arial" w:hAnsi="Arial" w:cs="Arial"/>
          <w:sz w:val="22"/>
          <w:szCs w:val="22"/>
        </w:rPr>
        <w:fldChar w:fldCharType="separate"/>
      </w:r>
      <w:r w:rsidRPr="006317ED">
        <w:rPr>
          <w:rFonts w:ascii="Arial" w:hAnsi="Arial" w:cs="Arial"/>
          <w:sz w:val="22"/>
          <w:szCs w:val="22"/>
        </w:rPr>
        <w:t>Rašínovo nábřeží 390/42, 128 00 Nové Město, Praha 2</w:t>
      </w:r>
      <w:r w:rsidRPr="006317ED">
        <w:rPr>
          <w:rFonts w:ascii="Arial" w:hAnsi="Arial" w:cs="Arial"/>
          <w:sz w:val="22"/>
          <w:szCs w:val="22"/>
        </w:rPr>
        <w:fldChar w:fldCharType="end"/>
      </w:r>
      <w:r w:rsidRPr="006317ED">
        <w:rPr>
          <w:rFonts w:ascii="Arial" w:hAnsi="Arial" w:cs="Arial"/>
          <w:sz w:val="22"/>
          <w:szCs w:val="22"/>
        </w:rPr>
        <w:t>,</w:t>
      </w:r>
    </w:p>
    <w:p w14:paraId="0578709D" w14:textId="77777777" w:rsidR="00B63D9E" w:rsidRPr="006317ED" w:rsidRDefault="00B63D9E" w:rsidP="00B63D9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6317ED">
        <w:rPr>
          <w:rFonts w:ascii="Arial" w:hAnsi="Arial" w:cs="Arial"/>
          <w:sz w:val="22"/>
          <w:szCs w:val="22"/>
        </w:rPr>
        <w:t>za kterou právně jedná</w:t>
      </w:r>
      <w:r>
        <w:rPr>
          <w:rFonts w:ascii="Arial" w:hAnsi="Arial" w:cs="Arial"/>
          <w:sz w:val="22"/>
          <w:szCs w:val="22"/>
        </w:rPr>
        <w:t xml:space="preserve"> JUDr. Markéta Szabo</w:t>
      </w:r>
      <w:r w:rsidRPr="00127B8C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127B8C">
        <w:rPr>
          <w:rFonts w:ascii="Arial" w:hAnsi="Arial" w:cs="Arial"/>
          <w:sz w:val="22"/>
          <w:szCs w:val="22"/>
        </w:rPr>
        <w:t xml:space="preserve">ředitelka </w:t>
      </w:r>
      <w:r>
        <w:rPr>
          <w:rFonts w:ascii="Arial" w:hAnsi="Arial" w:cs="Arial"/>
          <w:sz w:val="22"/>
          <w:szCs w:val="22"/>
        </w:rPr>
        <w:t xml:space="preserve"> </w:t>
      </w:r>
      <w:r w:rsidRPr="00127B8C">
        <w:rPr>
          <w:rFonts w:ascii="Arial" w:hAnsi="Arial" w:cs="Arial"/>
          <w:sz w:val="22"/>
          <w:szCs w:val="22"/>
        </w:rPr>
        <w:t>Územního</w:t>
      </w:r>
      <w:proofErr w:type="gramEnd"/>
      <w:r w:rsidRPr="00127B8C">
        <w:rPr>
          <w:rFonts w:ascii="Arial" w:hAnsi="Arial" w:cs="Arial"/>
          <w:sz w:val="22"/>
          <w:szCs w:val="22"/>
        </w:rPr>
        <w:t xml:space="preserve"> pracoviště v hl. m. Praze</w:t>
      </w:r>
      <w:r w:rsidRPr="006317ED">
        <w:rPr>
          <w:rFonts w:ascii="Arial" w:hAnsi="Arial" w:cs="Arial"/>
          <w:i/>
          <w:sz w:val="22"/>
          <w:szCs w:val="22"/>
        </w:rPr>
        <w:t xml:space="preserve"> </w:t>
      </w:r>
      <w:r w:rsidRPr="006317ED">
        <w:rPr>
          <w:rFonts w:ascii="Arial" w:hAnsi="Arial" w:cs="Arial"/>
          <w:sz w:val="22"/>
          <w:szCs w:val="22"/>
        </w:rPr>
        <w:t>na základě Příkazu generálního ředitele č. 6/2019, v platném znění</w:t>
      </w:r>
    </w:p>
    <w:p w14:paraId="7884EDCE" w14:textId="77777777" w:rsidR="00B63D9E" w:rsidRPr="006317ED" w:rsidRDefault="00B63D9E" w:rsidP="00B63D9E">
      <w:pPr>
        <w:jc w:val="both"/>
        <w:rPr>
          <w:rFonts w:ascii="Arial" w:hAnsi="Arial" w:cs="Arial"/>
          <w:sz w:val="22"/>
          <w:szCs w:val="22"/>
        </w:rPr>
      </w:pPr>
      <w:r w:rsidRPr="006317ED">
        <w:rPr>
          <w:rFonts w:ascii="Arial" w:hAnsi="Arial" w:cs="Arial"/>
          <w:sz w:val="22"/>
          <w:szCs w:val="22"/>
        </w:rPr>
        <w:t>IČO: 69797111</w:t>
      </w:r>
    </w:p>
    <w:p w14:paraId="1EA3EF93" w14:textId="77777777" w:rsidR="00B63D9E" w:rsidRPr="006317ED" w:rsidRDefault="00B63D9E" w:rsidP="00B63D9E">
      <w:pPr>
        <w:jc w:val="both"/>
        <w:rPr>
          <w:rFonts w:ascii="Arial" w:hAnsi="Arial" w:cs="Arial"/>
          <w:b/>
          <w:sz w:val="22"/>
          <w:szCs w:val="22"/>
        </w:rPr>
      </w:pPr>
      <w:r w:rsidRPr="006317ED">
        <w:rPr>
          <w:rFonts w:ascii="Arial" w:hAnsi="Arial" w:cs="Arial"/>
          <w:b/>
          <w:sz w:val="22"/>
          <w:szCs w:val="22"/>
        </w:rPr>
        <w:t>(dále jen „prodávající“)</w:t>
      </w:r>
    </w:p>
    <w:p w14:paraId="12698BF9" w14:textId="77777777" w:rsidR="00B63D9E" w:rsidRDefault="00B63D9E" w:rsidP="00356DB3">
      <w:pPr>
        <w:tabs>
          <w:tab w:val="left" w:pos="708"/>
          <w:tab w:val="left" w:pos="1418"/>
          <w:tab w:val="left" w:pos="4678"/>
          <w:tab w:val="right" w:pos="8931"/>
        </w:tabs>
        <w:ind w:left="425" w:hanging="425"/>
        <w:jc w:val="both"/>
        <w:rPr>
          <w:rFonts w:ascii="Arial" w:hAnsi="Arial" w:cs="Arial"/>
          <w:b/>
          <w:sz w:val="22"/>
          <w:szCs w:val="22"/>
        </w:rPr>
      </w:pPr>
    </w:p>
    <w:p w14:paraId="6B64A1BF" w14:textId="77777777" w:rsidR="00356DB3" w:rsidRDefault="00356DB3" w:rsidP="00356DB3">
      <w:pPr>
        <w:spacing w:before="120"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0E9E0DD5" w14:textId="77777777" w:rsidR="00356DB3" w:rsidRDefault="00356DB3" w:rsidP="00356DB3">
      <w:pPr>
        <w:jc w:val="both"/>
        <w:rPr>
          <w:rFonts w:ascii="Arial" w:hAnsi="Arial" w:cs="Arial"/>
          <w:sz w:val="22"/>
          <w:u w:val="single"/>
        </w:rPr>
      </w:pPr>
      <w:proofErr w:type="gramStart"/>
      <w:r>
        <w:rPr>
          <w:rFonts w:ascii="Arial" w:hAnsi="Arial" w:cs="Arial"/>
          <w:b/>
          <w:sz w:val="22"/>
          <w:u w:val="single"/>
        </w:rPr>
        <w:t>Varianta</w:t>
      </w:r>
      <w:r>
        <w:rPr>
          <w:rFonts w:ascii="Arial" w:hAnsi="Arial" w:cs="Arial"/>
          <w:sz w:val="22"/>
          <w:u w:val="single"/>
        </w:rPr>
        <w:t xml:space="preserve"> - fyzická</w:t>
      </w:r>
      <w:proofErr w:type="gramEnd"/>
      <w:r>
        <w:rPr>
          <w:rFonts w:ascii="Arial" w:hAnsi="Arial" w:cs="Arial"/>
          <w:sz w:val="22"/>
          <w:u w:val="single"/>
        </w:rPr>
        <w:t xml:space="preserve"> osoba</w:t>
      </w:r>
    </w:p>
    <w:p w14:paraId="60855827" w14:textId="77777777" w:rsidR="00356DB3" w:rsidRDefault="00356DB3" w:rsidP="00356DB3">
      <w:pPr>
        <w:tabs>
          <w:tab w:val="left" w:pos="120"/>
          <w:tab w:val="left" w:pos="3402"/>
          <w:tab w:val="left" w:pos="623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lightGray"/>
        </w:rPr>
        <w:t>……..........…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i/>
          <w:sz w:val="22"/>
        </w:rPr>
        <w:t xml:space="preserve">akademický titul, jméno, příjmení, vědecká hodnost), </w:t>
      </w:r>
      <w:r>
        <w:rPr>
          <w:rFonts w:ascii="Arial" w:hAnsi="Arial" w:cs="Arial"/>
          <w:sz w:val="22"/>
        </w:rPr>
        <w:t>datum narození</w:t>
      </w:r>
      <w:r>
        <w:rPr>
          <w:rFonts w:ascii="Arial" w:hAnsi="Arial" w:cs="Arial"/>
          <w:i/>
          <w:sz w:val="22"/>
        </w:rPr>
        <w:t xml:space="preserve">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trvalý pobyt: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</w:t>
      </w:r>
    </w:p>
    <w:p w14:paraId="7693BDB6" w14:textId="77777777" w:rsidR="00356DB3" w:rsidRDefault="00356DB3" w:rsidP="00356DB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>(dále jen „kupující“)</w:t>
      </w:r>
    </w:p>
    <w:p w14:paraId="1CE1DE63" w14:textId="77777777" w:rsidR="00356DB3" w:rsidRDefault="00356DB3" w:rsidP="00356DB3">
      <w:pPr>
        <w:jc w:val="both"/>
        <w:rPr>
          <w:rFonts w:ascii="Arial" w:hAnsi="Arial" w:cs="Arial"/>
          <w:sz w:val="22"/>
        </w:rPr>
      </w:pPr>
    </w:p>
    <w:p w14:paraId="201D4BC4" w14:textId="77777777" w:rsidR="00356DB3" w:rsidRDefault="00356DB3" w:rsidP="00356DB3">
      <w:pPr>
        <w:jc w:val="both"/>
        <w:rPr>
          <w:rFonts w:ascii="Arial" w:hAnsi="Arial" w:cs="Arial"/>
          <w:sz w:val="22"/>
        </w:rPr>
      </w:pPr>
    </w:p>
    <w:p w14:paraId="1EF062D7" w14:textId="77777777" w:rsidR="00356DB3" w:rsidRDefault="00356DB3" w:rsidP="00356DB3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Varianta </w:t>
      </w:r>
      <w:r>
        <w:rPr>
          <w:rFonts w:ascii="Arial" w:hAnsi="Arial" w:cs="Arial"/>
          <w:sz w:val="22"/>
          <w:u w:val="single"/>
        </w:rPr>
        <w:t xml:space="preserve">– </w:t>
      </w:r>
      <w:r>
        <w:rPr>
          <w:rFonts w:ascii="Arial" w:hAnsi="Arial" w:cs="Arial"/>
          <w:sz w:val="22"/>
          <w:highlight w:val="lightGray"/>
          <w:u w:val="single"/>
        </w:rPr>
        <w:t>manželé/partneři</w:t>
      </w:r>
    </w:p>
    <w:p w14:paraId="070C9445" w14:textId="77777777" w:rsidR="00356DB3" w:rsidRDefault="00356DB3" w:rsidP="00356DB3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highlight w:val="lightGray"/>
        </w:rPr>
        <w:t>Manželé/Partneři</w:t>
      </w:r>
    </w:p>
    <w:p w14:paraId="08A0DD75" w14:textId="77777777" w:rsidR="00356DB3" w:rsidRDefault="00356DB3" w:rsidP="00356DB3">
      <w:pPr>
        <w:tabs>
          <w:tab w:val="left" w:pos="120"/>
          <w:tab w:val="left" w:pos="3402"/>
          <w:tab w:val="left" w:pos="623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lightGray"/>
        </w:rPr>
        <w:t>……...........…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sz w:val="22"/>
        </w:rPr>
        <w:t xml:space="preserve">akademický titul, jméno, příjmení, vědecká hodnost), </w:t>
      </w:r>
      <w:r>
        <w:rPr>
          <w:rFonts w:ascii="Arial" w:hAnsi="Arial" w:cs="Arial"/>
          <w:sz w:val="22"/>
        </w:rPr>
        <w:t>datum narození</w:t>
      </w:r>
      <w:r>
        <w:rPr>
          <w:rFonts w:ascii="Arial" w:hAnsi="Arial" w:cs="Arial"/>
          <w:i/>
          <w:sz w:val="22"/>
        </w:rPr>
        <w:t xml:space="preserve">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trvalý pobyt: </w:t>
      </w:r>
      <w:r>
        <w:rPr>
          <w:rFonts w:ascii="Arial" w:hAnsi="Arial" w:cs="Arial"/>
          <w:sz w:val="22"/>
          <w:highlight w:val="lightGray"/>
        </w:rPr>
        <w:t>…</w:t>
      </w:r>
      <w:proofErr w:type="gramStart"/>
      <w:r>
        <w:rPr>
          <w:rFonts w:ascii="Arial" w:hAnsi="Arial" w:cs="Arial"/>
          <w:sz w:val="22"/>
          <w:highlight w:val="lightGray"/>
        </w:rPr>
        <w:t>…….</w:t>
      </w:r>
      <w:proofErr w:type="gramEnd"/>
      <w:r>
        <w:rPr>
          <w:rFonts w:ascii="Arial" w:hAnsi="Arial" w:cs="Arial"/>
          <w:sz w:val="22"/>
        </w:rPr>
        <w:t xml:space="preserve">,  </w:t>
      </w:r>
    </w:p>
    <w:p w14:paraId="1E5C826F" w14:textId="77777777" w:rsidR="00356DB3" w:rsidRDefault="00356DB3" w:rsidP="00356DB3">
      <w:pPr>
        <w:tabs>
          <w:tab w:val="left" w:pos="120"/>
          <w:tab w:val="left" w:pos="3402"/>
          <w:tab w:val="left" w:pos="623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lightGray"/>
        </w:rPr>
        <w:t>……...........…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sz w:val="22"/>
        </w:rPr>
        <w:t xml:space="preserve">akademický titul, jméno, příjmení, vědecká hodnost), </w:t>
      </w:r>
      <w:r>
        <w:rPr>
          <w:rFonts w:ascii="Arial" w:hAnsi="Arial" w:cs="Arial"/>
          <w:sz w:val="22"/>
        </w:rPr>
        <w:t xml:space="preserve">datum narození: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trvalý pobyt: </w:t>
      </w:r>
      <w:r>
        <w:rPr>
          <w:rFonts w:ascii="Arial" w:hAnsi="Arial" w:cs="Arial"/>
          <w:sz w:val="22"/>
          <w:highlight w:val="lightGray"/>
        </w:rPr>
        <w:t>…</w:t>
      </w:r>
      <w:proofErr w:type="gramStart"/>
      <w:r>
        <w:rPr>
          <w:rFonts w:ascii="Arial" w:hAnsi="Arial" w:cs="Arial"/>
          <w:sz w:val="22"/>
          <w:highlight w:val="lightGray"/>
        </w:rPr>
        <w:t>…….</w:t>
      </w:r>
      <w:proofErr w:type="gramEnd"/>
      <w:r>
        <w:rPr>
          <w:rFonts w:ascii="Arial" w:hAnsi="Arial" w:cs="Arial"/>
          <w:sz w:val="22"/>
        </w:rPr>
        <w:t xml:space="preserve">,  </w:t>
      </w:r>
    </w:p>
    <w:p w14:paraId="5E04A740" w14:textId="77777777" w:rsidR="00356DB3" w:rsidRDefault="00356DB3" w:rsidP="00356DB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>(dále jen „kupující“)</w:t>
      </w:r>
    </w:p>
    <w:p w14:paraId="739134AA" w14:textId="77777777" w:rsidR="00356DB3" w:rsidRDefault="00356DB3" w:rsidP="00356DB3">
      <w:pPr>
        <w:jc w:val="both"/>
        <w:rPr>
          <w:rFonts w:ascii="Arial" w:hAnsi="Arial" w:cs="Arial"/>
          <w:sz w:val="22"/>
        </w:rPr>
      </w:pPr>
    </w:p>
    <w:p w14:paraId="249E459C" w14:textId="77777777" w:rsidR="00356DB3" w:rsidRDefault="00356DB3" w:rsidP="00356DB3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sz w:val="22"/>
          <w:u w:val="single"/>
        </w:rPr>
      </w:pPr>
      <w:proofErr w:type="gramStart"/>
      <w:r>
        <w:rPr>
          <w:rFonts w:ascii="Arial" w:hAnsi="Arial" w:cs="Arial"/>
          <w:b/>
          <w:sz w:val="22"/>
          <w:u w:val="single"/>
        </w:rPr>
        <w:t xml:space="preserve">Varianta </w:t>
      </w:r>
      <w:r>
        <w:rPr>
          <w:rFonts w:ascii="Arial" w:hAnsi="Arial" w:cs="Arial"/>
          <w:sz w:val="22"/>
          <w:u w:val="single"/>
        </w:rPr>
        <w:t>- právnická</w:t>
      </w:r>
      <w:proofErr w:type="gramEnd"/>
      <w:r>
        <w:rPr>
          <w:rFonts w:ascii="Arial" w:hAnsi="Arial" w:cs="Arial"/>
          <w:sz w:val="22"/>
          <w:u w:val="single"/>
        </w:rPr>
        <w:t xml:space="preserve"> osoba</w:t>
      </w:r>
    </w:p>
    <w:p w14:paraId="66E14238" w14:textId="77777777" w:rsidR="00356DB3" w:rsidRDefault="00356DB3" w:rsidP="00356DB3">
      <w:pPr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highlight w:val="lightGray"/>
        </w:rPr>
        <w:t>……........................…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i/>
          <w:sz w:val="22"/>
        </w:rPr>
        <w:t>přesný název v souladu s veřejným rejstříkem právnických osob</w:t>
      </w:r>
      <w:proofErr w:type="gramStart"/>
      <w:r>
        <w:rPr>
          <w:rFonts w:ascii="Arial" w:hAnsi="Arial" w:cs="Arial"/>
          <w:i/>
          <w:sz w:val="22"/>
        </w:rPr>
        <w:t>),</w:t>
      </w:r>
      <w:r>
        <w:rPr>
          <w:rFonts w:ascii="Arial" w:hAnsi="Arial" w:cs="Arial"/>
          <w:sz w:val="22"/>
        </w:rPr>
        <w:t>se</w:t>
      </w:r>
      <w:proofErr w:type="gramEnd"/>
      <w:r>
        <w:rPr>
          <w:rFonts w:ascii="Arial" w:hAnsi="Arial" w:cs="Arial"/>
          <w:sz w:val="22"/>
        </w:rPr>
        <w:t xml:space="preserve"> sídlem </w:t>
      </w:r>
      <w:r>
        <w:rPr>
          <w:rFonts w:ascii="Arial" w:hAnsi="Arial" w:cs="Arial"/>
          <w:sz w:val="22"/>
          <w:highlight w:val="lightGray"/>
        </w:rPr>
        <w:t>……...........................…</w:t>
      </w:r>
      <w:r>
        <w:rPr>
          <w:rFonts w:ascii="Arial" w:hAnsi="Arial" w:cs="Arial"/>
          <w:sz w:val="22"/>
        </w:rPr>
        <w:t>,</w:t>
      </w:r>
    </w:p>
    <w:p w14:paraId="6AB6424C" w14:textId="77777777" w:rsidR="00356DB3" w:rsidRDefault="00356DB3" w:rsidP="00356DB3">
      <w:pPr>
        <w:ind w:right="-142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který zastupuje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 (uvést akademický titul, jméno, příjmení, vědeckou hodnost, funkci), nebo </w:t>
      </w:r>
      <w:r>
        <w:rPr>
          <w:rFonts w:ascii="Arial" w:hAnsi="Arial" w:cs="Arial"/>
          <w:sz w:val="22"/>
        </w:rPr>
        <w:t>zastoupená na základě plné moci,</w:t>
      </w:r>
    </w:p>
    <w:p w14:paraId="6D1A4349" w14:textId="77777777" w:rsidR="00356DB3" w:rsidRDefault="00356DB3" w:rsidP="00356DB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DIČ: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>,</w:t>
      </w:r>
    </w:p>
    <w:p w14:paraId="23943405" w14:textId="77777777" w:rsidR="00356DB3" w:rsidRDefault="00356DB3" w:rsidP="00356DB3">
      <w:pPr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zapsána v obchodním rejstříku vedeném </w:t>
      </w:r>
      <w:r>
        <w:rPr>
          <w:rFonts w:ascii="Arial" w:hAnsi="Arial" w:cs="Arial"/>
          <w:sz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</w:rPr>
        <w:t>,</w:t>
      </w:r>
    </w:p>
    <w:p w14:paraId="079C57E5" w14:textId="77777777" w:rsidR="00356DB3" w:rsidRDefault="00356DB3" w:rsidP="00356DB3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(dále jen „kupující“)</w:t>
      </w:r>
    </w:p>
    <w:p w14:paraId="13E4A8E3" w14:textId="77777777" w:rsidR="00356DB3" w:rsidRDefault="00356DB3" w:rsidP="00356DB3">
      <w:pPr>
        <w:jc w:val="both"/>
        <w:rPr>
          <w:rFonts w:ascii="Arial" w:hAnsi="Arial" w:cs="Arial"/>
          <w:sz w:val="22"/>
        </w:rPr>
      </w:pPr>
    </w:p>
    <w:p w14:paraId="462FC4E3" w14:textId="77777777" w:rsidR="00356DB3" w:rsidRDefault="00356DB3" w:rsidP="00356DB3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sz w:val="22"/>
          <w:u w:val="single"/>
        </w:rPr>
      </w:pPr>
      <w:proofErr w:type="gramStart"/>
      <w:r>
        <w:rPr>
          <w:rFonts w:ascii="Arial" w:hAnsi="Arial" w:cs="Arial"/>
          <w:b/>
          <w:sz w:val="22"/>
          <w:u w:val="single"/>
        </w:rPr>
        <w:t xml:space="preserve">Varianta </w:t>
      </w:r>
      <w:r>
        <w:rPr>
          <w:rFonts w:ascii="Arial" w:hAnsi="Arial" w:cs="Arial"/>
          <w:sz w:val="22"/>
          <w:u w:val="single"/>
        </w:rPr>
        <w:t>- územní</w:t>
      </w:r>
      <w:proofErr w:type="gramEnd"/>
      <w:r>
        <w:rPr>
          <w:rFonts w:ascii="Arial" w:hAnsi="Arial" w:cs="Arial"/>
          <w:sz w:val="22"/>
          <w:u w:val="single"/>
        </w:rPr>
        <w:t xml:space="preserve"> samosprávný celek</w:t>
      </w:r>
    </w:p>
    <w:p w14:paraId="31A109B0" w14:textId="77777777" w:rsidR="00356DB3" w:rsidRDefault="00356DB3" w:rsidP="00356DB3">
      <w:pPr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highlight w:val="lightGray"/>
        </w:rPr>
        <w:t>…….........................…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(přesné znění názvu územního samosprávného celku),</w:t>
      </w:r>
    </w:p>
    <w:p w14:paraId="09FD7AE2" w14:textId="77777777" w:rsidR="00356DB3" w:rsidRDefault="00356DB3" w:rsidP="00356DB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 </w:t>
      </w:r>
      <w:r>
        <w:rPr>
          <w:rFonts w:ascii="Arial" w:hAnsi="Arial" w:cs="Arial"/>
          <w:sz w:val="22"/>
          <w:highlight w:val="lightGray"/>
        </w:rPr>
        <w:t>……............................…</w:t>
      </w:r>
      <w:r>
        <w:rPr>
          <w:rFonts w:ascii="Arial" w:hAnsi="Arial" w:cs="Arial"/>
          <w:sz w:val="22"/>
        </w:rPr>
        <w:t>,</w:t>
      </w:r>
    </w:p>
    <w:p w14:paraId="5C5FF0B0" w14:textId="77777777" w:rsidR="00356DB3" w:rsidRDefault="00356DB3" w:rsidP="00356DB3">
      <w:pPr>
        <w:ind w:right="-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kterého zastupuje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 (uvést akademický titul, jméno, příjmení, vědeckou hodnost, funkci), nebo </w:t>
      </w:r>
      <w:r>
        <w:rPr>
          <w:rFonts w:ascii="Arial" w:hAnsi="Arial" w:cs="Arial"/>
          <w:sz w:val="22"/>
        </w:rPr>
        <w:t>zastoupený na základě plné moci,</w:t>
      </w:r>
    </w:p>
    <w:p w14:paraId="67A17FCE" w14:textId="77777777" w:rsidR="00356DB3" w:rsidRDefault="00356DB3" w:rsidP="00356DB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DIČ: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>,</w:t>
      </w:r>
    </w:p>
    <w:p w14:paraId="39B0E2F2" w14:textId="77777777" w:rsidR="00356DB3" w:rsidRDefault="00356DB3" w:rsidP="00356DB3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(dále jen „kupující“)</w:t>
      </w:r>
    </w:p>
    <w:p w14:paraId="51FF20F9" w14:textId="77777777" w:rsidR="00356DB3" w:rsidRDefault="00356DB3" w:rsidP="00356DB3">
      <w:pPr>
        <w:jc w:val="both"/>
        <w:rPr>
          <w:rFonts w:ascii="Arial" w:hAnsi="Arial" w:cs="Arial"/>
          <w:sz w:val="22"/>
        </w:rPr>
      </w:pPr>
    </w:p>
    <w:p w14:paraId="43A0E01A" w14:textId="77777777" w:rsidR="00356DB3" w:rsidRDefault="00356DB3" w:rsidP="00356DB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uzavírají podle § 2079 a násl. zákona č. 89/2012 Sb., občanský zákoník, ve znění pozdějších předpisů (dále jen „zákon č. 89/2012 Sb.“), a podle zákona č. 219/2000 Sb., o majetku České republiky a jejím vystupování v právních vztazích, ve znění pozdějších předpisů (dále jen „zákon č. 219/2000 Sb.“) tuto</w:t>
      </w:r>
    </w:p>
    <w:p w14:paraId="0DC211A7" w14:textId="77777777" w:rsidR="00356DB3" w:rsidRDefault="00356DB3" w:rsidP="00356DB3">
      <w:pPr>
        <w:tabs>
          <w:tab w:val="left" w:pos="6480"/>
        </w:tabs>
        <w:jc w:val="both"/>
        <w:rPr>
          <w:rFonts w:ascii="Arial" w:hAnsi="Arial" w:cs="Arial"/>
          <w:spacing w:val="60"/>
          <w:sz w:val="22"/>
          <w:szCs w:val="22"/>
        </w:rPr>
      </w:pPr>
    </w:p>
    <w:p w14:paraId="692BDCBA" w14:textId="77777777" w:rsidR="00356DB3" w:rsidRDefault="00356DB3" w:rsidP="00356DB3">
      <w:pPr>
        <w:tabs>
          <w:tab w:val="left" w:pos="1635"/>
        </w:tabs>
        <w:jc w:val="both"/>
        <w:rPr>
          <w:rFonts w:ascii="Arial" w:hAnsi="Arial" w:cs="Arial"/>
          <w:spacing w:val="60"/>
          <w:sz w:val="22"/>
          <w:szCs w:val="22"/>
        </w:rPr>
      </w:pPr>
    </w:p>
    <w:p w14:paraId="52BFBA17" w14:textId="77777777" w:rsidR="00356DB3" w:rsidRDefault="00356DB3" w:rsidP="00356DB3">
      <w:pPr>
        <w:tabs>
          <w:tab w:val="left" w:pos="1635"/>
        </w:tabs>
        <w:jc w:val="center"/>
        <w:rPr>
          <w:rFonts w:ascii="Arial" w:hAnsi="Arial" w:cs="Arial"/>
          <w:b/>
          <w:spacing w:val="60"/>
          <w:sz w:val="28"/>
          <w:szCs w:val="28"/>
        </w:rPr>
      </w:pPr>
      <w:r>
        <w:rPr>
          <w:rFonts w:ascii="Arial" w:hAnsi="Arial" w:cs="Arial"/>
          <w:b/>
          <w:spacing w:val="60"/>
          <w:sz w:val="28"/>
          <w:szCs w:val="28"/>
        </w:rPr>
        <w:t>KUPNÍ SMLOUVU</w:t>
      </w:r>
    </w:p>
    <w:p w14:paraId="2052DB20" w14:textId="77777777" w:rsidR="00356DB3" w:rsidRDefault="00356DB3" w:rsidP="00356DB3">
      <w:pPr>
        <w:tabs>
          <w:tab w:val="left" w:pos="709"/>
          <w:tab w:val="left" w:pos="3544"/>
          <w:tab w:val="left" w:pos="3969"/>
        </w:tabs>
        <w:jc w:val="center"/>
        <w:rPr>
          <w:rFonts w:ascii="Arial" w:hAnsi="Arial" w:cs="Arial"/>
          <w:b/>
          <w:spacing w:val="60"/>
          <w:sz w:val="28"/>
          <w:szCs w:val="28"/>
        </w:rPr>
      </w:pPr>
      <w:r>
        <w:rPr>
          <w:rFonts w:ascii="Arial" w:hAnsi="Arial" w:cs="Arial"/>
          <w:b/>
          <w:spacing w:val="60"/>
          <w:sz w:val="28"/>
          <w:szCs w:val="28"/>
        </w:rPr>
        <w:t>č. UZSVM/A/42526/2025-HMSO</w:t>
      </w:r>
    </w:p>
    <w:p w14:paraId="25AD1B24" w14:textId="77777777" w:rsidR="00356DB3" w:rsidRDefault="00356DB3" w:rsidP="00356DB3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7CF6F69C" w14:textId="77777777" w:rsidR="00356DB3" w:rsidRDefault="00356DB3" w:rsidP="00356DB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I.</w:t>
      </w:r>
    </w:p>
    <w:p w14:paraId="295FCA44" w14:textId="77777777" w:rsidR="00356DB3" w:rsidRDefault="00356DB3" w:rsidP="00356DB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ADF5577" w14:textId="59C18876" w:rsidR="00356DB3" w:rsidRDefault="00356DB3" w:rsidP="00356DB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republika je vlastníkem </w:t>
      </w:r>
      <w:r>
        <w:rPr>
          <w:rFonts w:ascii="Arial" w:hAnsi="Arial" w:cs="Arial"/>
          <w:b/>
          <w:sz w:val="22"/>
          <w:szCs w:val="22"/>
        </w:rPr>
        <w:t xml:space="preserve">pozemku </w:t>
      </w:r>
      <w:proofErr w:type="spellStart"/>
      <w:r>
        <w:rPr>
          <w:rFonts w:ascii="Arial" w:hAnsi="Arial" w:cs="Arial"/>
          <w:b/>
          <w:sz w:val="22"/>
          <w:szCs w:val="22"/>
        </w:rPr>
        <w:t>parc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č. </w:t>
      </w:r>
      <w:bookmarkStart w:id="1" w:name="_Hlk187148689"/>
      <w:r w:rsidR="00432CD7">
        <w:rPr>
          <w:rFonts w:ascii="Arial" w:hAnsi="Arial" w:cs="Arial"/>
          <w:b/>
          <w:sz w:val="22"/>
          <w:szCs w:val="22"/>
        </w:rPr>
        <w:t>288</w:t>
      </w:r>
      <w:r>
        <w:rPr>
          <w:rFonts w:ascii="Arial" w:hAnsi="Arial" w:cs="Arial"/>
          <w:sz w:val="22"/>
          <w:szCs w:val="22"/>
        </w:rPr>
        <w:t>,</w:t>
      </w:r>
      <w:bookmarkEnd w:id="1"/>
      <w:r>
        <w:rPr>
          <w:rFonts w:ascii="Arial" w:hAnsi="Arial" w:cs="Arial"/>
          <w:sz w:val="22"/>
          <w:szCs w:val="22"/>
        </w:rPr>
        <w:t xml:space="preserve"> v katastru nemovitostí veden o výměře </w:t>
      </w:r>
      <w:r w:rsidR="00432CD7">
        <w:rPr>
          <w:rFonts w:ascii="Arial" w:hAnsi="Arial" w:cs="Arial"/>
          <w:sz w:val="22"/>
          <w:szCs w:val="22"/>
        </w:rPr>
        <w:t>681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druh pozemku: zastavěná plocha a nádvoří, jehož součástí je </w:t>
      </w:r>
      <w:r>
        <w:rPr>
          <w:rFonts w:ascii="Arial" w:hAnsi="Arial" w:cs="Arial"/>
          <w:b/>
          <w:sz w:val="22"/>
          <w:szCs w:val="22"/>
        </w:rPr>
        <w:t xml:space="preserve">stavba č.p. </w:t>
      </w:r>
      <w:r w:rsidR="00432CD7">
        <w:rPr>
          <w:rFonts w:ascii="Arial" w:hAnsi="Arial" w:cs="Arial"/>
          <w:b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 xml:space="preserve">, bydlení, </w:t>
      </w:r>
      <w:r w:rsidR="00432CD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b/>
          <w:sz w:val="22"/>
          <w:szCs w:val="22"/>
        </w:rPr>
        <w:t xml:space="preserve">pozemku </w:t>
      </w:r>
      <w:proofErr w:type="spellStart"/>
      <w:r>
        <w:rPr>
          <w:rFonts w:ascii="Arial" w:hAnsi="Arial" w:cs="Arial"/>
          <w:b/>
          <w:sz w:val="22"/>
          <w:szCs w:val="22"/>
        </w:rPr>
        <w:t>parc.č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r w:rsidR="00432CD7">
        <w:rPr>
          <w:rFonts w:ascii="Arial" w:hAnsi="Arial" w:cs="Arial"/>
          <w:b/>
          <w:sz w:val="22"/>
          <w:szCs w:val="22"/>
        </w:rPr>
        <w:t>1517/9</w:t>
      </w:r>
      <w:r>
        <w:rPr>
          <w:rFonts w:ascii="Arial" w:hAnsi="Arial" w:cs="Arial"/>
          <w:sz w:val="22"/>
          <w:szCs w:val="22"/>
        </w:rPr>
        <w:t xml:space="preserve">, v katastru nemovitostí veden o výměře </w:t>
      </w:r>
      <w:r w:rsidR="00432CD7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druh pozemku: </w:t>
      </w:r>
      <w:r>
        <w:rPr>
          <w:rFonts w:ascii="Arial" w:hAnsi="Arial" w:cs="Arial"/>
          <w:sz w:val="22"/>
          <w:szCs w:val="22"/>
        </w:rPr>
        <w:lastRenderedPageBreak/>
        <w:t>ostatní plocha, způsob využití:</w:t>
      </w:r>
      <w:r w:rsidR="00432CD7">
        <w:rPr>
          <w:rFonts w:ascii="Arial" w:hAnsi="Arial" w:cs="Arial"/>
          <w:sz w:val="22"/>
          <w:szCs w:val="22"/>
        </w:rPr>
        <w:t xml:space="preserve"> ostatní komunikace</w:t>
      </w:r>
      <w:r>
        <w:rPr>
          <w:rFonts w:ascii="Arial" w:hAnsi="Arial" w:cs="Arial"/>
          <w:sz w:val="22"/>
          <w:szCs w:val="22"/>
        </w:rPr>
        <w:t xml:space="preserve">, zapsáno na listu vlastnictví  č. 60000, pro katastrální území </w:t>
      </w:r>
      <w:r>
        <w:rPr>
          <w:rFonts w:ascii="Arial" w:hAnsi="Arial" w:cs="Arial"/>
          <w:b/>
          <w:sz w:val="22"/>
          <w:szCs w:val="22"/>
        </w:rPr>
        <w:t>Jinonice, obec Praha</w:t>
      </w:r>
      <w:r>
        <w:rPr>
          <w:rFonts w:ascii="Arial" w:hAnsi="Arial" w:cs="Arial"/>
          <w:sz w:val="22"/>
          <w:szCs w:val="22"/>
        </w:rPr>
        <w:t xml:space="preserve">, v katastru nemovitostí vedeném Katastrálním úřadem pro hlavní město Prahu, Katastrálním pracovištěm Praha </w:t>
      </w:r>
      <w:r>
        <w:rPr>
          <w:rFonts w:ascii="Arial" w:hAnsi="Arial" w:cs="Arial"/>
          <w:b/>
          <w:sz w:val="22"/>
          <w:szCs w:val="22"/>
        </w:rPr>
        <w:t>(dále „převáděný majetek“)</w:t>
      </w:r>
      <w:r>
        <w:rPr>
          <w:rFonts w:ascii="Arial" w:hAnsi="Arial" w:cs="Arial"/>
          <w:sz w:val="22"/>
          <w:szCs w:val="22"/>
        </w:rPr>
        <w:t>.</w:t>
      </w:r>
    </w:p>
    <w:p w14:paraId="44DE8A00" w14:textId="77777777" w:rsidR="00356DB3" w:rsidRDefault="00356DB3" w:rsidP="00356DB3">
      <w:pPr>
        <w:jc w:val="both"/>
        <w:rPr>
          <w:rFonts w:ascii="Arial" w:hAnsi="Arial" w:cs="Arial"/>
          <w:sz w:val="22"/>
          <w:szCs w:val="22"/>
        </w:rPr>
      </w:pPr>
    </w:p>
    <w:p w14:paraId="2860FEB0" w14:textId="77777777" w:rsidR="00356DB3" w:rsidRDefault="00356DB3" w:rsidP="00356DB3">
      <w:pPr>
        <w:numPr>
          <w:ilvl w:val="0"/>
          <w:numId w:val="1"/>
        </w:numPr>
        <w:contextualSpacing/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Úřad pro zastupování státu ve věcech majetkových je na základě usnesení Obvodního soudu </w:t>
      </w:r>
      <w:proofErr w:type="gramStart"/>
      <w:r>
        <w:rPr>
          <w:rFonts w:ascii="Arial" w:hAnsi="Arial" w:cs="Arial"/>
          <w:sz w:val="22"/>
          <w:szCs w:val="22"/>
        </w:rPr>
        <w:t>pro  Prahu</w:t>
      </w:r>
      <w:proofErr w:type="gramEnd"/>
      <w:r>
        <w:rPr>
          <w:rFonts w:ascii="Arial" w:hAnsi="Arial" w:cs="Arial"/>
          <w:sz w:val="22"/>
          <w:szCs w:val="22"/>
        </w:rPr>
        <w:t xml:space="preserve"> 5, č.j. 32 D 1239/2011-1733, ze dne 15. 12. 2022, v právní moci dne 31. 12. 2022, příslušný s převáděným majetkem hospodařit, a to ve smyslu § 9 zákona č. 219/2000 Sb.</w:t>
      </w:r>
    </w:p>
    <w:p w14:paraId="2C1773DD" w14:textId="77777777" w:rsidR="00356DB3" w:rsidRDefault="00356DB3" w:rsidP="00356DB3">
      <w:pPr>
        <w:jc w:val="both"/>
        <w:rPr>
          <w:rFonts w:ascii="Arial" w:hAnsi="Arial" w:cs="Arial"/>
          <w:sz w:val="22"/>
          <w:szCs w:val="22"/>
        </w:rPr>
      </w:pPr>
    </w:p>
    <w:p w14:paraId="1AC4BB88" w14:textId="77777777" w:rsidR="00356DB3" w:rsidRDefault="00356DB3" w:rsidP="00356DB3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kupní smlouva je uzavírána na základě výsledků výběrového řízení s aukcí elektronickou formou (dále jen „elektronická aukce“) uskutečněného prostřednictvím Elektronického aukčního systému prodávajícího pod ID elektronické aukce </w:t>
      </w:r>
      <w:r>
        <w:rPr>
          <w:rFonts w:ascii="Arial" w:hAnsi="Arial" w:cs="Arial"/>
          <w:sz w:val="22"/>
          <w:highlight w:val="lightGray"/>
        </w:rPr>
        <w:t>……..</w:t>
      </w:r>
      <w:r>
        <w:rPr>
          <w:rFonts w:ascii="Arial" w:hAnsi="Arial" w:cs="Arial"/>
          <w:sz w:val="22"/>
          <w:szCs w:val="22"/>
        </w:rPr>
        <w:t>.</w:t>
      </w:r>
    </w:p>
    <w:p w14:paraId="085B0682" w14:textId="77777777" w:rsidR="00356DB3" w:rsidRDefault="00356DB3" w:rsidP="00356DB3">
      <w:pPr>
        <w:jc w:val="both"/>
        <w:rPr>
          <w:rFonts w:ascii="Arial" w:hAnsi="Arial" w:cs="Arial"/>
          <w:sz w:val="22"/>
          <w:szCs w:val="22"/>
        </w:rPr>
      </w:pPr>
    </w:p>
    <w:p w14:paraId="27156240" w14:textId="77777777" w:rsidR="00356DB3" w:rsidRDefault="00356DB3" w:rsidP="00356DB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II.</w:t>
      </w:r>
    </w:p>
    <w:p w14:paraId="7A66ED7D" w14:textId="77777777" w:rsidR="00356DB3" w:rsidRDefault="00356DB3" w:rsidP="00356DB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66FDA33" w14:textId="567D38CC" w:rsidR="00356DB3" w:rsidRDefault="00356DB3" w:rsidP="0064102A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4D4489">
        <w:rPr>
          <w:rFonts w:ascii="Arial" w:hAnsi="Arial" w:cs="Arial"/>
          <w:sz w:val="22"/>
          <w:szCs w:val="22"/>
        </w:rPr>
        <w:t xml:space="preserve">Prodávající </w:t>
      </w:r>
      <w:r w:rsidR="004D4489">
        <w:rPr>
          <w:rFonts w:ascii="Arial" w:hAnsi="Arial" w:cs="Arial"/>
          <w:sz w:val="22"/>
          <w:szCs w:val="22"/>
        </w:rPr>
        <w:t xml:space="preserve">převádí touto smlouvou kupujícímu vlastnické právo k převáděnému majetku se všemi </w:t>
      </w:r>
      <w:r w:rsidR="004D4489" w:rsidRPr="00AE5D15">
        <w:rPr>
          <w:rFonts w:ascii="Arial" w:hAnsi="Arial" w:cs="Arial"/>
          <w:sz w:val="22"/>
          <w:szCs w:val="22"/>
        </w:rPr>
        <w:t>práv</w:t>
      </w:r>
      <w:r w:rsidR="004D4489">
        <w:rPr>
          <w:rFonts w:ascii="Arial" w:hAnsi="Arial" w:cs="Arial"/>
          <w:sz w:val="22"/>
          <w:szCs w:val="22"/>
        </w:rPr>
        <w:t xml:space="preserve">y, </w:t>
      </w:r>
      <w:r w:rsidR="004D4489" w:rsidRPr="00AE5D15">
        <w:rPr>
          <w:rFonts w:ascii="Arial" w:hAnsi="Arial" w:cs="Arial"/>
          <w:sz w:val="22"/>
          <w:szCs w:val="22"/>
        </w:rPr>
        <w:t>povinnostmi</w:t>
      </w:r>
      <w:r w:rsidR="004D4489">
        <w:rPr>
          <w:rFonts w:ascii="Arial" w:hAnsi="Arial" w:cs="Arial"/>
          <w:sz w:val="22"/>
          <w:szCs w:val="22"/>
        </w:rPr>
        <w:t>, součástmi a příslušenstvím (přípojka elektrické energie, vodovod, studna, opěrné zídky, plot, trvalé poro</w:t>
      </w:r>
      <w:r w:rsidR="004D4489" w:rsidRPr="00190A01">
        <w:rPr>
          <w:rFonts w:ascii="Arial" w:hAnsi="Arial" w:cs="Arial"/>
          <w:sz w:val="22"/>
          <w:szCs w:val="22"/>
        </w:rPr>
        <w:t>sty,</w:t>
      </w:r>
      <w:r w:rsidR="004D4489">
        <w:rPr>
          <w:rFonts w:ascii="Arial" w:hAnsi="Arial" w:cs="Arial"/>
          <w:sz w:val="22"/>
          <w:szCs w:val="22"/>
        </w:rPr>
        <w:t xml:space="preserve"> kolny a přístřešky)</w:t>
      </w:r>
      <w:r w:rsidR="004D4489" w:rsidRPr="00190A01">
        <w:rPr>
          <w:rFonts w:ascii="Arial" w:hAnsi="Arial" w:cs="Arial"/>
          <w:sz w:val="22"/>
          <w:szCs w:val="22"/>
        </w:rPr>
        <w:t xml:space="preserve"> ta</w:t>
      </w:r>
      <w:r w:rsidR="004D4489">
        <w:rPr>
          <w:rFonts w:ascii="Arial" w:hAnsi="Arial" w:cs="Arial"/>
          <w:sz w:val="22"/>
          <w:szCs w:val="22"/>
        </w:rPr>
        <w:t>k,</w:t>
      </w:r>
      <w:r w:rsidR="004D4489" w:rsidRPr="00190A01">
        <w:rPr>
          <w:rFonts w:ascii="Arial" w:hAnsi="Arial" w:cs="Arial"/>
          <w:i/>
          <w:sz w:val="22"/>
          <w:szCs w:val="22"/>
        </w:rPr>
        <w:t xml:space="preserve"> </w:t>
      </w:r>
      <w:r w:rsidR="004D4489" w:rsidRPr="00190A01">
        <w:rPr>
          <w:rFonts w:ascii="Arial" w:hAnsi="Arial" w:cs="Arial"/>
          <w:sz w:val="22"/>
          <w:szCs w:val="22"/>
        </w:rPr>
        <w:t>j</w:t>
      </w:r>
      <w:r w:rsidR="004D4489" w:rsidRPr="00071EFB">
        <w:rPr>
          <w:rFonts w:ascii="Arial" w:hAnsi="Arial" w:cs="Arial"/>
          <w:sz w:val="22"/>
          <w:szCs w:val="22"/>
        </w:rPr>
        <w:t>ak je popsáno v</w:t>
      </w:r>
      <w:r w:rsidR="004D4489">
        <w:rPr>
          <w:rFonts w:ascii="Arial" w:hAnsi="Arial" w:cs="Arial"/>
          <w:sz w:val="22"/>
          <w:szCs w:val="22"/>
        </w:rPr>
        <w:t>e </w:t>
      </w:r>
      <w:r w:rsidR="004D4489" w:rsidRPr="00071EFB">
        <w:rPr>
          <w:rFonts w:ascii="Arial" w:hAnsi="Arial" w:cs="Arial"/>
          <w:sz w:val="22"/>
          <w:szCs w:val="22"/>
        </w:rPr>
        <w:t>znaleckém posudku č.</w:t>
      </w:r>
      <w:r w:rsidR="004D4489">
        <w:rPr>
          <w:rFonts w:ascii="Arial" w:hAnsi="Arial" w:cs="Arial"/>
          <w:sz w:val="22"/>
          <w:szCs w:val="22"/>
        </w:rPr>
        <w:t> 017573/2024</w:t>
      </w:r>
      <w:r w:rsidR="004D4489" w:rsidRPr="00071EFB">
        <w:rPr>
          <w:rFonts w:ascii="Arial" w:hAnsi="Arial" w:cs="Arial"/>
          <w:sz w:val="22"/>
          <w:szCs w:val="22"/>
        </w:rPr>
        <w:t xml:space="preserve"> ze dne </w:t>
      </w:r>
      <w:r w:rsidR="004D4489">
        <w:rPr>
          <w:rFonts w:ascii="Arial" w:hAnsi="Arial" w:cs="Arial"/>
          <w:sz w:val="22"/>
          <w:szCs w:val="22"/>
        </w:rPr>
        <w:t xml:space="preserve">18. 3. 2024 </w:t>
      </w:r>
      <w:r w:rsidR="004D4489" w:rsidRPr="00071EFB">
        <w:rPr>
          <w:rFonts w:ascii="Arial" w:hAnsi="Arial" w:cs="Arial"/>
          <w:sz w:val="22"/>
          <w:szCs w:val="22"/>
        </w:rPr>
        <w:t>vyhotoveného znalcem Ing.</w:t>
      </w:r>
      <w:r w:rsidR="004D4489">
        <w:rPr>
          <w:rFonts w:ascii="Arial" w:hAnsi="Arial" w:cs="Arial"/>
          <w:sz w:val="22"/>
          <w:szCs w:val="22"/>
        </w:rPr>
        <w:t xml:space="preserve"> Tomášem </w:t>
      </w:r>
      <w:proofErr w:type="gramStart"/>
      <w:r w:rsidR="004D4489">
        <w:rPr>
          <w:rFonts w:ascii="Arial" w:hAnsi="Arial" w:cs="Arial"/>
          <w:sz w:val="22"/>
          <w:szCs w:val="22"/>
        </w:rPr>
        <w:t>Horou</w:t>
      </w:r>
      <w:r w:rsidR="004D4489" w:rsidRPr="00AE5D15">
        <w:rPr>
          <w:rFonts w:ascii="Arial" w:hAnsi="Arial" w:cs="Arial"/>
          <w:sz w:val="22"/>
          <w:szCs w:val="22"/>
        </w:rPr>
        <w:t xml:space="preserve">, </w:t>
      </w:r>
      <w:r w:rsidR="004D4489">
        <w:rPr>
          <w:rFonts w:ascii="Arial" w:hAnsi="Arial" w:cs="Arial"/>
          <w:sz w:val="22"/>
          <w:szCs w:val="22"/>
        </w:rPr>
        <w:t xml:space="preserve">  </w:t>
      </w:r>
      <w:proofErr w:type="gramEnd"/>
      <w:r w:rsidR="004D4489">
        <w:rPr>
          <w:rFonts w:ascii="Arial" w:hAnsi="Arial" w:cs="Arial"/>
          <w:sz w:val="22"/>
          <w:szCs w:val="22"/>
        </w:rPr>
        <w:t xml:space="preserve">                 </w:t>
      </w:r>
      <w:r w:rsidR="004D4489" w:rsidRPr="00071EFB">
        <w:rPr>
          <w:rFonts w:ascii="Arial" w:hAnsi="Arial" w:cs="Arial"/>
          <w:sz w:val="22"/>
          <w:szCs w:val="22"/>
        </w:rPr>
        <w:t>a to za kupní cenu stanovenou na základě uskutečněné elektronické aukce v Čl. II. odst. 2 této smlouvy. Kupující toto právo za kupní cenu uvedenou v Čl. II. odst. 2 této smlouvy přijímá.</w:t>
      </w:r>
    </w:p>
    <w:p w14:paraId="3DA132C5" w14:textId="77777777" w:rsidR="004D4489" w:rsidRPr="004D4489" w:rsidRDefault="004D4489" w:rsidP="004D4489">
      <w:pPr>
        <w:jc w:val="both"/>
        <w:rPr>
          <w:rFonts w:ascii="Arial" w:hAnsi="Arial" w:cs="Arial"/>
          <w:sz w:val="22"/>
          <w:szCs w:val="22"/>
        </w:rPr>
      </w:pPr>
    </w:p>
    <w:p w14:paraId="5C128AD3" w14:textId="77777777" w:rsidR="00356DB3" w:rsidRDefault="00356DB3" w:rsidP="00356DB3">
      <w:pPr>
        <w:jc w:val="both"/>
        <w:rPr>
          <w:rFonts w:ascii="Arial" w:hAnsi="Arial" w:cs="Arial"/>
          <w:b/>
          <w:sz w:val="22"/>
          <w:u w:val="single"/>
        </w:rPr>
      </w:pPr>
      <w:proofErr w:type="gramStart"/>
      <w:r>
        <w:rPr>
          <w:rFonts w:ascii="Arial" w:hAnsi="Arial" w:cs="Arial"/>
          <w:b/>
          <w:sz w:val="22"/>
          <w:u w:val="single"/>
        </w:rPr>
        <w:t>Varianta - pokud</w:t>
      </w:r>
      <w:proofErr w:type="gramEnd"/>
      <w:r>
        <w:rPr>
          <w:rFonts w:ascii="Arial" w:hAnsi="Arial" w:cs="Arial"/>
          <w:b/>
          <w:sz w:val="22"/>
          <w:u w:val="single"/>
        </w:rPr>
        <w:t xml:space="preserve"> kupující nabývá majetek do společného jmění manželů</w:t>
      </w:r>
    </w:p>
    <w:p w14:paraId="4E64B89D" w14:textId="77777777" w:rsidR="00356DB3" w:rsidRDefault="00356DB3" w:rsidP="00356DB3">
      <w:pPr>
        <w:ind w:left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Prodávající převádí touto smlouvou kupujícímu vlastnické právo k převáděnému majetku se všemi součástmi a s příslušenstvím, </w:t>
      </w:r>
      <w:proofErr w:type="gramStart"/>
      <w:r>
        <w:rPr>
          <w:rFonts w:ascii="Arial" w:hAnsi="Arial" w:cs="Arial"/>
          <w:sz w:val="22"/>
        </w:rPr>
        <w:t>právy</w:t>
      </w:r>
      <w:proofErr w:type="gramEnd"/>
      <w:r>
        <w:rPr>
          <w:rFonts w:ascii="Arial" w:hAnsi="Arial" w:cs="Arial"/>
          <w:sz w:val="22"/>
        </w:rPr>
        <w:t xml:space="preserve"> a to za kupní cenu, stanovenou v Čl. II. odst. 2 této smlouvy. Kupující toto právo za kupní cenu uvedenou v Čl. II. odst. 2 této smlouvy přijímá do společného jmění manželů.</w:t>
      </w:r>
    </w:p>
    <w:p w14:paraId="090B3176" w14:textId="77777777" w:rsidR="00356DB3" w:rsidRDefault="00356DB3" w:rsidP="00356DB3">
      <w:pPr>
        <w:ind w:left="425"/>
        <w:jc w:val="both"/>
        <w:rPr>
          <w:rFonts w:ascii="Arial" w:hAnsi="Arial" w:cs="Arial"/>
          <w:sz w:val="22"/>
          <w:szCs w:val="22"/>
        </w:rPr>
      </w:pPr>
    </w:p>
    <w:p w14:paraId="0D7527DA" w14:textId="77777777" w:rsidR="00356DB3" w:rsidRDefault="00356DB3" w:rsidP="00356DB3">
      <w:pPr>
        <w:ind w:left="425" w:hanging="425"/>
        <w:jc w:val="both"/>
        <w:rPr>
          <w:rFonts w:ascii="Arial" w:hAnsi="Arial" w:cs="Arial"/>
          <w:b/>
          <w:sz w:val="22"/>
          <w:u w:val="single"/>
        </w:rPr>
      </w:pPr>
      <w:proofErr w:type="gramStart"/>
      <w:r>
        <w:rPr>
          <w:rFonts w:ascii="Arial" w:hAnsi="Arial" w:cs="Arial"/>
          <w:b/>
          <w:sz w:val="22"/>
          <w:u w:val="single"/>
        </w:rPr>
        <w:t>Varianta - pokud</w:t>
      </w:r>
      <w:proofErr w:type="gramEnd"/>
      <w:r>
        <w:rPr>
          <w:rFonts w:ascii="Arial" w:hAnsi="Arial" w:cs="Arial"/>
          <w:b/>
          <w:sz w:val="22"/>
          <w:u w:val="single"/>
        </w:rPr>
        <w:t xml:space="preserve"> kupující nabývá majetek do podílového spoluvlastnictví</w:t>
      </w:r>
    </w:p>
    <w:p w14:paraId="6286A192" w14:textId="77777777" w:rsidR="00356DB3" w:rsidRDefault="00356DB3" w:rsidP="00356DB3">
      <w:pPr>
        <w:ind w:left="425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Prodávající převádí touto smlouvou kupujícímu vlastnické právo k převáděnému majetku se všemi součástmi a s příslušenstvím, právy a povinnostmi, a to za kupní cenu stanovenou v Čl. II. odst. 2 této smlouvy. Kupující toto právo za kupní cenu uvedenou v Čl. II. odst. 2 této smlouvy přijímá do podílového spoluvlastnictví a to </w:t>
      </w:r>
      <w:r>
        <w:rPr>
          <w:rFonts w:ascii="Arial" w:hAnsi="Arial" w:cs="Arial"/>
          <w:i/>
          <w:sz w:val="22"/>
        </w:rPr>
        <w:t>např. XY podíl ve výši ... vzhledem k celku a YZ podíl ve výši ... vzhledem k celku.</w:t>
      </w:r>
    </w:p>
    <w:p w14:paraId="61F153E6" w14:textId="77777777" w:rsidR="00356DB3" w:rsidRDefault="00356DB3" w:rsidP="00356DB3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022C940C" w14:textId="77777777" w:rsidR="00356DB3" w:rsidRDefault="00356DB3" w:rsidP="00356DB3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</w:t>
      </w:r>
      <w:r>
        <w:rPr>
          <w:rFonts w:ascii="Arial" w:hAnsi="Arial" w:cs="Arial"/>
          <w:sz w:val="22"/>
          <w:szCs w:val="22"/>
        </w:rPr>
        <w:t xml:space="preserve"> za převáděný majetek, ve smyslu odst. 1 tohoto článku, </w:t>
      </w:r>
      <w:r>
        <w:rPr>
          <w:rFonts w:ascii="Arial" w:hAnsi="Arial" w:cs="Arial"/>
          <w:b/>
          <w:sz w:val="22"/>
          <w:szCs w:val="22"/>
        </w:rPr>
        <w:t>činí …………</w:t>
      </w:r>
      <w:proofErr w:type="gramStart"/>
      <w:r>
        <w:rPr>
          <w:rFonts w:ascii="Arial" w:hAnsi="Arial" w:cs="Arial"/>
          <w:b/>
          <w:sz w:val="22"/>
          <w:szCs w:val="22"/>
        </w:rPr>
        <w:t>…….</w:t>
      </w:r>
      <w:proofErr w:type="gramEnd"/>
      <w:r>
        <w:rPr>
          <w:rFonts w:ascii="Arial" w:hAnsi="Arial" w:cs="Arial"/>
          <w:b/>
          <w:sz w:val="22"/>
          <w:szCs w:val="22"/>
        </w:rPr>
        <w:t>., - Kč</w:t>
      </w:r>
      <w:r>
        <w:rPr>
          <w:rFonts w:ascii="Arial" w:hAnsi="Arial" w:cs="Arial"/>
          <w:sz w:val="22"/>
          <w:szCs w:val="22"/>
        </w:rPr>
        <w:t xml:space="preserve"> (slovy: …………………………………….. korun českých).</w:t>
      </w:r>
    </w:p>
    <w:p w14:paraId="03383CA5" w14:textId="77777777" w:rsidR="00356DB3" w:rsidRDefault="00356DB3" w:rsidP="00356DB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14:paraId="1F7B46D5" w14:textId="77777777" w:rsidR="00356DB3" w:rsidRDefault="00356DB3" w:rsidP="00356DB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57592F64" w14:textId="77777777" w:rsidR="00356DB3" w:rsidRDefault="00356DB3" w:rsidP="00356DB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III.</w:t>
      </w:r>
    </w:p>
    <w:p w14:paraId="137BF59C" w14:textId="77777777" w:rsidR="00356DB3" w:rsidRDefault="00356DB3" w:rsidP="00356DB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158A12D4" w14:textId="77777777" w:rsidR="00356DB3" w:rsidRDefault="00356DB3" w:rsidP="00356DB3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na úhradu kupní ceny stanovené v Čl. II. odst. 2 bude použita částka ve výši</w:t>
      </w:r>
      <w:proofErr w:type="gramStart"/>
      <w:r>
        <w:rPr>
          <w:rFonts w:ascii="Arial" w:hAnsi="Arial" w:cs="Arial"/>
          <w:sz w:val="22"/>
          <w:szCs w:val="22"/>
        </w:rPr>
        <w:t xml:space="preserve"> 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>, kterou složil kupující v elektronické aukci na účet prodávajícího č. 6015-4827021/0710, variabilní symbol …, dne …….2025 (dále jen „kauce“). Zbývající část kupní ceny ve výši ……………</w:t>
      </w:r>
      <w:r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zaplatí kupující na účet prodávajícího vedený u České národní banky se sídlem v Praze, číslo účtu 19-4827021/0710, variabilní symbol </w:t>
      </w:r>
      <w:r>
        <w:rPr>
          <w:rFonts w:ascii="Arial" w:hAnsi="Arial" w:cs="Arial"/>
          <w:b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a to ve lhůtě, která bude kupujícímu oznámena ve výzvě prodávajícího  k zaplacení, přičemž tato lhůta nebude kratší než 30 dnů ode dne odeslání výzvy k úhradě, a zároveň tato výzva bude zaslána kupujícímu do … dnů ode dne, kdy tato kupní smlouva opatřená schválením převodu příslušným ministerstvem bude doručena prodávajícímu. </w:t>
      </w:r>
    </w:p>
    <w:p w14:paraId="6D01087C" w14:textId="77777777" w:rsidR="00356DB3" w:rsidRDefault="00356DB3" w:rsidP="00356DB3">
      <w:pPr>
        <w:overflowPunct w:val="0"/>
        <w:autoSpaceDE w:val="0"/>
        <w:autoSpaceDN w:val="0"/>
        <w:adjustRightInd w:val="0"/>
        <w:spacing w:after="120"/>
        <w:ind w:left="357"/>
        <w:jc w:val="both"/>
        <w:textAlignment w:val="baseline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(</w:t>
      </w:r>
      <w:r>
        <w:rPr>
          <w:rFonts w:ascii="Arial" w:hAnsi="Arial" w:cs="Arial"/>
          <w:b/>
          <w:sz w:val="22"/>
          <w:szCs w:val="24"/>
          <w:u w:val="single"/>
        </w:rPr>
        <w:t>U nabytí do spoluvlastnictví dále:</w:t>
      </w:r>
      <w:r>
        <w:rPr>
          <w:rFonts w:ascii="Arial" w:hAnsi="Arial" w:cs="Arial"/>
          <w:sz w:val="22"/>
          <w:szCs w:val="24"/>
        </w:rPr>
        <w:t xml:space="preserve"> Prodávající není povinen přijmout část plnění kupní ceny, byť by jí byl uhrazen jeden z prodávaných ideálních spoluvlastnických podílů.)</w:t>
      </w:r>
    </w:p>
    <w:p w14:paraId="5BAF6319" w14:textId="77777777" w:rsidR="00356DB3" w:rsidRDefault="00356DB3" w:rsidP="00356DB3">
      <w:pPr>
        <w:overflowPunct w:val="0"/>
        <w:spacing w:after="240"/>
        <w:ind w:left="357"/>
        <w:contextualSpacing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Smluvní strany se dohodly, že na úhradu kupní ceny stanovené v Čl. II. odst. 2 bude použita částka ve výši ... Kč, kterou složil kupující v elektronické aukci na účet prodávajícího č. 6015-4827021/0710, variabilní symbol </w:t>
      </w:r>
      <w:proofErr w:type="gramStart"/>
      <w:r>
        <w:rPr>
          <w:rFonts w:ascii="Arial" w:hAnsi="Arial" w:cs="Arial"/>
          <w:sz w:val="22"/>
          <w:szCs w:val="24"/>
        </w:rPr>
        <w:t>... ,</w:t>
      </w:r>
      <w:proofErr w:type="gramEnd"/>
      <w:r>
        <w:rPr>
          <w:rFonts w:ascii="Arial" w:hAnsi="Arial" w:cs="Arial"/>
          <w:sz w:val="22"/>
          <w:szCs w:val="24"/>
        </w:rPr>
        <w:t xml:space="preserve"> dne ... (dále jen „kauce“). Zbývající část kupní ceny ve výši ... Kč zaplatí kupující na účet prodávajícího vedený u České národní banky se sídlem v Praze, číslo účtu 19-4827021/0710, variabilní symbol ... , a to ve lhůtě, která mu bude oznámena ve výzvě prodávajícího k zaplacení, přičemž tato lhůta nebude kratší než 30 dnů ode dne odeslání výzvy k úhradě, a zároveň tato výzva bude kupujícímu zaslána do 30 dnů </w:t>
      </w:r>
      <w:r>
        <w:rPr>
          <w:rFonts w:ascii="Arial" w:hAnsi="Arial" w:cs="Arial"/>
          <w:sz w:val="22"/>
          <w:szCs w:val="24"/>
        </w:rPr>
        <w:lastRenderedPageBreak/>
        <w:t xml:space="preserve">ode dne, kdy tato kupní smlouva opatřená schválením převodu příslušným ministerstvem bude doručena prodávajícímu. </w:t>
      </w:r>
    </w:p>
    <w:p w14:paraId="72799F34" w14:textId="77777777" w:rsidR="00356DB3" w:rsidRDefault="00356DB3" w:rsidP="00356DB3">
      <w:pPr>
        <w:overflowPunct w:val="0"/>
        <w:autoSpaceDE w:val="0"/>
        <w:autoSpaceDN w:val="0"/>
        <w:adjustRightInd w:val="0"/>
        <w:spacing w:after="120"/>
        <w:ind w:left="35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EDD8806" w14:textId="77777777" w:rsidR="00356DB3" w:rsidRDefault="00356DB3" w:rsidP="00356DB3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Neuhradí-li kupující celou kupní cenu ve lhůtě, stanovené touto smlouvou, je kupující povinen zaplatit smluvní pokutu ve výši 0,1 % z celkové kupní ceny za každý den prodlení.</w:t>
      </w:r>
    </w:p>
    <w:p w14:paraId="53B82B04" w14:textId="77777777" w:rsidR="00356DB3" w:rsidRDefault="00356DB3" w:rsidP="00356DB3">
      <w:pPr>
        <w:jc w:val="both"/>
        <w:rPr>
          <w:rFonts w:ascii="Arial" w:hAnsi="Arial" w:cs="Arial"/>
          <w:sz w:val="22"/>
          <w:szCs w:val="22"/>
        </w:rPr>
      </w:pPr>
    </w:p>
    <w:p w14:paraId="5B571450" w14:textId="77777777" w:rsidR="00356DB3" w:rsidRDefault="00356DB3" w:rsidP="00356DB3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s úhradou kupní ceny je kupující povinen zaplatit vyjma smluvní pokuty dle předchozího odstavce i úroky z prodlení dle platné právní úpravy.</w:t>
      </w:r>
    </w:p>
    <w:p w14:paraId="36B3356D" w14:textId="77777777" w:rsidR="00356DB3" w:rsidRDefault="00356DB3" w:rsidP="00356DB3">
      <w:pPr>
        <w:jc w:val="both"/>
        <w:rPr>
          <w:rFonts w:ascii="Arial" w:hAnsi="Arial" w:cs="Arial"/>
          <w:sz w:val="22"/>
          <w:szCs w:val="22"/>
        </w:rPr>
      </w:pPr>
    </w:p>
    <w:p w14:paraId="141573D0" w14:textId="77777777" w:rsidR="00356DB3" w:rsidRDefault="00356DB3" w:rsidP="00356DB3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kupující v prohlášeních podle Čl. V. uvede nepravdivé skutečnosti o svých dluzích vůči prodávajícímu a své způsobilosti nabýt převáděný majetek, má prodávající právo požadovat na kupujícím úhradu smluvní pokuty ve výši 10 % z kupní ceny.</w:t>
      </w:r>
    </w:p>
    <w:p w14:paraId="1608A48B" w14:textId="77777777" w:rsidR="00356DB3" w:rsidRDefault="00356DB3" w:rsidP="00356DB3">
      <w:pPr>
        <w:jc w:val="right"/>
        <w:rPr>
          <w:rFonts w:ascii="Arial" w:hAnsi="Arial" w:cs="Arial"/>
          <w:sz w:val="22"/>
          <w:szCs w:val="22"/>
        </w:rPr>
      </w:pPr>
    </w:p>
    <w:p w14:paraId="649D21E4" w14:textId="77777777" w:rsidR="00356DB3" w:rsidRDefault="00356DB3" w:rsidP="00356DB3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Pokuty podle odst. 2 nebo 4 jsou splatné na účet prodávajícího č. 19-4827021/0710 ve lhůtě, která bude kupujícímu oznámena ve výzvě prodávajícího k zaplacení, přičemž tato lhůta nebude kratší než 30 dnů ode dne odeslání výzvy k úhradě.</w:t>
      </w:r>
    </w:p>
    <w:p w14:paraId="7B2A06E9" w14:textId="77777777" w:rsidR="00356DB3" w:rsidRDefault="00356DB3" w:rsidP="00356DB3">
      <w:pPr>
        <w:jc w:val="both"/>
        <w:rPr>
          <w:rFonts w:ascii="Arial" w:hAnsi="Arial" w:cs="Arial"/>
          <w:sz w:val="22"/>
          <w:szCs w:val="22"/>
        </w:rPr>
      </w:pPr>
    </w:p>
    <w:p w14:paraId="165805BE" w14:textId="77777777" w:rsidR="00356DB3" w:rsidRDefault="00356DB3" w:rsidP="00356DB3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této smlouvy se kupní cena, smluvní pokuta, úroky z prodlení a případné jiné platby, považují za zaplacené okamžikem připsání celé hrazené částky na účet prodávajícího.</w:t>
      </w:r>
    </w:p>
    <w:p w14:paraId="49E10F7B" w14:textId="77777777" w:rsidR="00356DB3" w:rsidRDefault="00356DB3" w:rsidP="00356DB3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5A1BCA22" w14:textId="77777777" w:rsidR="00356DB3" w:rsidRDefault="00356DB3" w:rsidP="00356DB3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7265C21" w14:textId="77777777" w:rsidR="00356DB3" w:rsidRDefault="00356DB3" w:rsidP="00356DB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IV.</w:t>
      </w:r>
    </w:p>
    <w:p w14:paraId="15A95FC4" w14:textId="77777777" w:rsidR="00356DB3" w:rsidRDefault="00356DB3" w:rsidP="00356DB3">
      <w:pPr>
        <w:ind w:left="425" w:hanging="425"/>
        <w:jc w:val="both"/>
        <w:rPr>
          <w:rFonts w:ascii="Arial" w:hAnsi="Arial" w:cs="Arial"/>
          <w:b/>
          <w:sz w:val="22"/>
          <w:u w:val="single"/>
        </w:rPr>
      </w:pPr>
    </w:p>
    <w:p w14:paraId="1DCBACC2" w14:textId="6628D3AF" w:rsidR="00356DB3" w:rsidRDefault="00356DB3" w:rsidP="00356DB3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Kupující </w:t>
      </w:r>
      <w:r w:rsidR="00B66CB5" w:rsidRPr="0041733F">
        <w:rPr>
          <w:rFonts w:ascii="Arial" w:hAnsi="Arial" w:cs="Arial"/>
          <w:bCs/>
          <w:sz w:val="22"/>
          <w:szCs w:val="22"/>
        </w:rPr>
        <w:t xml:space="preserve">bere na vědomí, že převáděný majetek se nachází v </w:t>
      </w:r>
      <w:r w:rsidR="00B66CB5">
        <w:rPr>
          <w:rFonts w:ascii="Arial" w:hAnsi="Arial" w:cs="Arial"/>
          <w:bCs/>
          <w:sz w:val="22"/>
          <w:szCs w:val="22"/>
        </w:rPr>
        <w:t>o</w:t>
      </w:r>
      <w:r w:rsidR="00B66CB5" w:rsidRPr="00EB0ABB">
        <w:rPr>
          <w:rFonts w:ascii="Arial" w:hAnsi="Arial" w:cs="Arial"/>
          <w:bCs/>
          <w:sz w:val="22"/>
          <w:szCs w:val="22"/>
        </w:rPr>
        <w:t>chranné</w:t>
      </w:r>
      <w:r w:rsidR="00B66CB5">
        <w:rPr>
          <w:rFonts w:ascii="Arial" w:hAnsi="Arial" w:cs="Arial"/>
          <w:bCs/>
          <w:sz w:val="22"/>
          <w:szCs w:val="22"/>
        </w:rPr>
        <w:t>m</w:t>
      </w:r>
      <w:r w:rsidR="00B66CB5" w:rsidRPr="00EB0ABB">
        <w:rPr>
          <w:rFonts w:ascii="Arial" w:hAnsi="Arial" w:cs="Arial"/>
          <w:bCs/>
          <w:sz w:val="22"/>
          <w:szCs w:val="22"/>
        </w:rPr>
        <w:t xml:space="preserve"> pásm</w:t>
      </w:r>
      <w:r w:rsidR="00B66CB5">
        <w:rPr>
          <w:rFonts w:ascii="Arial" w:hAnsi="Arial" w:cs="Arial"/>
          <w:bCs/>
          <w:sz w:val="22"/>
          <w:szCs w:val="22"/>
        </w:rPr>
        <w:t>u</w:t>
      </w:r>
      <w:r w:rsidR="00B66CB5" w:rsidRPr="00EB0ABB">
        <w:rPr>
          <w:rFonts w:ascii="Arial" w:hAnsi="Arial" w:cs="Arial"/>
          <w:bCs/>
          <w:sz w:val="22"/>
          <w:szCs w:val="22"/>
        </w:rPr>
        <w:t xml:space="preserve"> letiště s</w:t>
      </w:r>
      <w:r w:rsidR="00B66CB5">
        <w:rPr>
          <w:rFonts w:ascii="Arial" w:hAnsi="Arial" w:cs="Arial"/>
          <w:bCs/>
          <w:sz w:val="22"/>
          <w:szCs w:val="22"/>
        </w:rPr>
        <w:t> </w:t>
      </w:r>
      <w:r w:rsidR="00B66CB5" w:rsidRPr="00EB0ABB">
        <w:rPr>
          <w:rFonts w:ascii="Arial" w:hAnsi="Arial" w:cs="Arial"/>
          <w:bCs/>
          <w:sz w:val="22"/>
          <w:szCs w:val="22"/>
        </w:rPr>
        <w:t>výškovým omezením staveb do výšky VVP: Letiště Václava Havla</w:t>
      </w:r>
      <w:r w:rsidR="00B66CB5">
        <w:rPr>
          <w:rFonts w:ascii="Arial" w:hAnsi="Arial" w:cs="Arial"/>
          <w:bCs/>
          <w:sz w:val="22"/>
          <w:szCs w:val="22"/>
        </w:rPr>
        <w:t xml:space="preserve"> a </w:t>
      </w:r>
      <w:r w:rsidR="00B66CB5" w:rsidRPr="00EB0ABB">
        <w:rPr>
          <w:rFonts w:ascii="Arial" w:hAnsi="Arial" w:cs="Arial"/>
          <w:bCs/>
          <w:sz w:val="22"/>
          <w:szCs w:val="22"/>
        </w:rPr>
        <w:t>Letiště Praha-Kbely</w:t>
      </w:r>
      <w:r w:rsidR="00B66CB5">
        <w:rPr>
          <w:rFonts w:ascii="Arial" w:hAnsi="Arial" w:cs="Arial"/>
          <w:bCs/>
          <w:sz w:val="22"/>
          <w:szCs w:val="22"/>
        </w:rPr>
        <w:t>, v </w:t>
      </w:r>
      <w:proofErr w:type="spellStart"/>
      <w:r w:rsidR="00B66CB5">
        <w:rPr>
          <w:rFonts w:ascii="Arial" w:hAnsi="Arial" w:cs="Arial"/>
          <w:bCs/>
          <w:sz w:val="22"/>
          <w:szCs w:val="22"/>
        </w:rPr>
        <w:t>b</w:t>
      </w:r>
      <w:r w:rsidR="00B66CB5" w:rsidRPr="00EB0ABB">
        <w:rPr>
          <w:rFonts w:ascii="Arial" w:hAnsi="Arial" w:cs="Arial"/>
          <w:bCs/>
          <w:sz w:val="22"/>
          <w:szCs w:val="22"/>
        </w:rPr>
        <w:t>ioregion</w:t>
      </w:r>
      <w:r w:rsidR="00B66CB5">
        <w:rPr>
          <w:rFonts w:ascii="Arial" w:hAnsi="Arial" w:cs="Arial"/>
          <w:bCs/>
          <w:sz w:val="22"/>
          <w:szCs w:val="22"/>
        </w:rPr>
        <w:t>u</w:t>
      </w:r>
      <w:proofErr w:type="spellEnd"/>
      <w:r w:rsidR="00B66CB5" w:rsidRPr="00EB0ABB">
        <w:rPr>
          <w:rFonts w:ascii="Arial" w:hAnsi="Arial" w:cs="Arial"/>
          <w:bCs/>
          <w:sz w:val="22"/>
          <w:szCs w:val="22"/>
        </w:rPr>
        <w:t xml:space="preserve"> 1.2 - 2RE</w:t>
      </w:r>
      <w:r w:rsidR="00B66CB5">
        <w:rPr>
          <w:rFonts w:ascii="Arial" w:hAnsi="Arial" w:cs="Arial"/>
          <w:bCs/>
          <w:sz w:val="22"/>
          <w:szCs w:val="22"/>
        </w:rPr>
        <w:t xml:space="preserve"> a v h</w:t>
      </w:r>
      <w:r w:rsidR="00B66CB5" w:rsidRPr="00EB0ABB">
        <w:rPr>
          <w:rFonts w:ascii="Arial" w:hAnsi="Arial" w:cs="Arial"/>
          <w:bCs/>
          <w:sz w:val="22"/>
          <w:szCs w:val="22"/>
        </w:rPr>
        <w:t>istorick</w:t>
      </w:r>
      <w:r w:rsidR="00B66CB5">
        <w:rPr>
          <w:rFonts w:ascii="Arial" w:hAnsi="Arial" w:cs="Arial"/>
          <w:bCs/>
          <w:sz w:val="22"/>
          <w:szCs w:val="22"/>
        </w:rPr>
        <w:t>ém</w:t>
      </w:r>
      <w:r w:rsidR="00B66CB5" w:rsidRPr="00EB0ABB">
        <w:rPr>
          <w:rFonts w:ascii="Arial" w:hAnsi="Arial" w:cs="Arial"/>
          <w:bCs/>
          <w:sz w:val="22"/>
          <w:szCs w:val="22"/>
        </w:rPr>
        <w:t xml:space="preserve"> jádr</w:t>
      </w:r>
      <w:r w:rsidR="00B66CB5">
        <w:rPr>
          <w:rFonts w:ascii="Arial" w:hAnsi="Arial" w:cs="Arial"/>
          <w:bCs/>
          <w:sz w:val="22"/>
          <w:szCs w:val="22"/>
        </w:rPr>
        <w:t>u</w:t>
      </w:r>
      <w:r w:rsidR="00B66CB5" w:rsidRPr="00EB0ABB">
        <w:rPr>
          <w:rFonts w:ascii="Arial" w:hAnsi="Arial" w:cs="Arial"/>
          <w:bCs/>
          <w:sz w:val="22"/>
          <w:szCs w:val="22"/>
        </w:rPr>
        <w:t xml:space="preserve"> obc</w:t>
      </w:r>
      <w:r w:rsidR="00B66CB5">
        <w:rPr>
          <w:rFonts w:ascii="Arial" w:hAnsi="Arial" w:cs="Arial"/>
          <w:bCs/>
          <w:sz w:val="22"/>
          <w:szCs w:val="22"/>
        </w:rPr>
        <w:t>e</w:t>
      </w:r>
      <w:r w:rsidR="00B66CB5" w:rsidRPr="00EB0ABB">
        <w:rPr>
          <w:rFonts w:ascii="Arial" w:hAnsi="Arial" w:cs="Arial"/>
          <w:bCs/>
          <w:sz w:val="22"/>
          <w:szCs w:val="22"/>
        </w:rPr>
        <w:t xml:space="preserve"> Jinonice</w:t>
      </w:r>
      <w:r w:rsidR="00B66CB5">
        <w:rPr>
          <w:rFonts w:ascii="Arial" w:hAnsi="Arial" w:cs="Arial"/>
          <w:bCs/>
          <w:sz w:val="22"/>
          <w:szCs w:val="22"/>
        </w:rPr>
        <w:t xml:space="preserve">. Na </w:t>
      </w:r>
      <w:r w:rsidR="00B66CB5" w:rsidRPr="0041733F">
        <w:rPr>
          <w:rFonts w:ascii="Arial" w:hAnsi="Arial" w:cs="Arial"/>
          <w:bCs/>
          <w:sz w:val="22"/>
          <w:szCs w:val="22"/>
        </w:rPr>
        <w:t>převáděn</w:t>
      </w:r>
      <w:r w:rsidR="00B66CB5">
        <w:rPr>
          <w:rFonts w:ascii="Arial" w:hAnsi="Arial" w:cs="Arial"/>
          <w:bCs/>
          <w:sz w:val="22"/>
          <w:szCs w:val="22"/>
        </w:rPr>
        <w:t>ém</w:t>
      </w:r>
      <w:r w:rsidR="00B66CB5" w:rsidRPr="0041733F">
        <w:rPr>
          <w:rFonts w:ascii="Arial" w:hAnsi="Arial" w:cs="Arial"/>
          <w:bCs/>
          <w:sz w:val="22"/>
          <w:szCs w:val="22"/>
        </w:rPr>
        <w:t xml:space="preserve"> majetk</w:t>
      </w:r>
      <w:r w:rsidR="00B66CB5">
        <w:rPr>
          <w:rFonts w:ascii="Arial" w:hAnsi="Arial" w:cs="Arial"/>
          <w:bCs/>
          <w:sz w:val="22"/>
          <w:szCs w:val="22"/>
        </w:rPr>
        <w:t>u</w:t>
      </w:r>
      <w:r w:rsidR="00B66CB5" w:rsidRPr="0041733F">
        <w:rPr>
          <w:rFonts w:ascii="Arial" w:hAnsi="Arial" w:cs="Arial"/>
          <w:bCs/>
          <w:sz w:val="22"/>
          <w:szCs w:val="22"/>
        </w:rPr>
        <w:t xml:space="preserve"> </w:t>
      </w:r>
      <w:r w:rsidR="00B66CB5">
        <w:rPr>
          <w:rFonts w:ascii="Arial" w:hAnsi="Arial" w:cs="Arial"/>
          <w:bCs/>
          <w:sz w:val="22"/>
          <w:szCs w:val="22"/>
        </w:rPr>
        <w:t>se dále nachází e</w:t>
      </w:r>
      <w:r w:rsidR="00B66CB5" w:rsidRPr="00CA0150">
        <w:rPr>
          <w:rFonts w:ascii="Arial" w:hAnsi="Arial" w:cs="Arial"/>
          <w:bCs/>
          <w:sz w:val="22"/>
          <w:szCs w:val="22"/>
        </w:rPr>
        <w:t>lektrické vedení nízkého napětí</w:t>
      </w:r>
      <w:r w:rsidR="00B66CB5">
        <w:rPr>
          <w:rFonts w:ascii="Arial" w:hAnsi="Arial" w:cs="Arial"/>
          <w:bCs/>
          <w:sz w:val="22"/>
          <w:szCs w:val="22"/>
        </w:rPr>
        <w:t xml:space="preserve"> a o</w:t>
      </w:r>
      <w:r w:rsidR="00B66CB5" w:rsidRPr="00CA0150">
        <w:rPr>
          <w:rFonts w:ascii="Arial" w:hAnsi="Arial" w:cs="Arial"/>
          <w:bCs/>
          <w:sz w:val="22"/>
          <w:szCs w:val="22"/>
        </w:rPr>
        <w:t xml:space="preserve">chranná pásma optických </w:t>
      </w:r>
      <w:r w:rsidR="00B66CB5">
        <w:rPr>
          <w:rFonts w:ascii="Arial" w:hAnsi="Arial" w:cs="Arial"/>
          <w:bCs/>
          <w:sz w:val="22"/>
          <w:szCs w:val="22"/>
        </w:rPr>
        <w:t xml:space="preserve">a </w:t>
      </w:r>
      <w:r w:rsidR="00B66CB5" w:rsidRPr="00CA0150">
        <w:rPr>
          <w:rFonts w:ascii="Arial" w:hAnsi="Arial" w:cs="Arial"/>
          <w:bCs/>
          <w:sz w:val="22"/>
          <w:szCs w:val="22"/>
        </w:rPr>
        <w:t>metalických sítí</w:t>
      </w:r>
      <w:r w:rsidR="00B66CB5">
        <w:rPr>
          <w:rFonts w:ascii="Arial" w:hAnsi="Arial" w:cs="Arial"/>
          <w:bCs/>
          <w:sz w:val="22"/>
          <w:szCs w:val="22"/>
        </w:rPr>
        <w:t xml:space="preserve"> a </w:t>
      </w:r>
      <w:r w:rsidR="00B66CB5" w:rsidRPr="00CA0150">
        <w:rPr>
          <w:rFonts w:ascii="Arial" w:hAnsi="Arial" w:cs="Arial"/>
          <w:bCs/>
          <w:sz w:val="22"/>
          <w:szCs w:val="22"/>
        </w:rPr>
        <w:t>je zařazen do I. tříd</w:t>
      </w:r>
      <w:r w:rsidR="00B66CB5">
        <w:rPr>
          <w:rFonts w:ascii="Arial" w:hAnsi="Arial" w:cs="Arial"/>
          <w:bCs/>
          <w:sz w:val="22"/>
          <w:szCs w:val="22"/>
        </w:rPr>
        <w:t xml:space="preserve">y </w:t>
      </w:r>
      <w:r w:rsidR="00B66CB5" w:rsidRPr="00CA0150">
        <w:rPr>
          <w:rFonts w:ascii="Arial" w:hAnsi="Arial" w:cs="Arial"/>
          <w:bCs/>
          <w:sz w:val="22"/>
          <w:szCs w:val="22"/>
        </w:rPr>
        <w:t>ochrany ZPF</w:t>
      </w:r>
      <w:r w:rsidR="00B66CB5">
        <w:rPr>
          <w:rFonts w:ascii="Arial" w:hAnsi="Arial" w:cs="Arial"/>
          <w:bCs/>
          <w:sz w:val="22"/>
          <w:szCs w:val="22"/>
        </w:rPr>
        <w:t>.</w:t>
      </w:r>
    </w:p>
    <w:p w14:paraId="29AF5E0D" w14:textId="77777777" w:rsidR="00356DB3" w:rsidRDefault="00356DB3" w:rsidP="00356DB3">
      <w:pPr>
        <w:jc w:val="both"/>
        <w:rPr>
          <w:rFonts w:ascii="Arial" w:hAnsi="Arial" w:cs="Arial"/>
          <w:sz w:val="22"/>
        </w:rPr>
      </w:pPr>
    </w:p>
    <w:p w14:paraId="47B7EED1" w14:textId="77777777" w:rsidR="00356DB3" w:rsidRDefault="00356DB3" w:rsidP="00356DB3">
      <w:pPr>
        <w:pStyle w:val="Odstavecseseznamem"/>
        <w:numPr>
          <w:ilvl w:val="0"/>
          <w:numId w:val="4"/>
        </w:numPr>
        <w:tabs>
          <w:tab w:val="center" w:pos="4536"/>
          <w:tab w:val="left" w:pos="5222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Prodávající prohlašuje, že mu není známo, že by na převáděném majetku vázla nějaká další omezení nebo závazky.</w:t>
      </w:r>
    </w:p>
    <w:p w14:paraId="76519673" w14:textId="77777777" w:rsidR="00356DB3" w:rsidRDefault="00356DB3" w:rsidP="00356DB3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sz w:val="22"/>
        </w:rPr>
      </w:pPr>
    </w:p>
    <w:p w14:paraId="3305A167" w14:textId="77777777" w:rsidR="00356DB3" w:rsidRDefault="00356DB3" w:rsidP="00356DB3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</w:rPr>
      </w:pPr>
      <w:bookmarkStart w:id="2" w:name="_Hlk89344212"/>
      <w:r>
        <w:rPr>
          <w:rFonts w:ascii="Arial" w:hAnsi="Arial" w:cs="Arial"/>
          <w:sz w:val="22"/>
        </w:rPr>
        <w:t>Kupující se dále v souladu s ustanovením § 1916 odst. 2 zákona č. 89/2012 Sb. vzdává svého práva z vadného plnění a zavazuje se, že nebude po prodávajícím uplatňovat jakákoliv práva z vad převáděného majetku; ustanovení § 2002 zákona č. 89/2012 Sb. tímto není dotčeno.</w:t>
      </w:r>
    </w:p>
    <w:bookmarkEnd w:id="2"/>
    <w:p w14:paraId="7A0DCE59" w14:textId="77777777" w:rsidR="00356DB3" w:rsidRDefault="00356DB3" w:rsidP="00356DB3">
      <w:pPr>
        <w:keepNext/>
        <w:jc w:val="center"/>
        <w:outlineLvl w:val="0"/>
        <w:rPr>
          <w:rFonts w:ascii="Arial" w:hAnsi="Arial" w:cs="Arial"/>
          <w:b/>
          <w:sz w:val="22"/>
        </w:rPr>
      </w:pPr>
    </w:p>
    <w:p w14:paraId="7EB215AD" w14:textId="77777777" w:rsidR="00356DB3" w:rsidRDefault="00356DB3" w:rsidP="00356DB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V.</w:t>
      </w:r>
    </w:p>
    <w:p w14:paraId="10F69D0A" w14:textId="77777777" w:rsidR="00356DB3" w:rsidRDefault="00356DB3" w:rsidP="00356DB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FF3409A" w14:textId="77777777" w:rsidR="00356DB3" w:rsidRDefault="00356DB3" w:rsidP="00356DB3">
      <w:pPr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prohlašuje, že je mu současný stav převáděného majetku dobře znám. Kupující rovněž prohlašuje, že je schopen dodržet své závazky vyplývající z této smlouvy, zejména zaplatit včas </w:t>
      </w:r>
      <w:r>
        <w:rPr>
          <w:rFonts w:ascii="Arial" w:hAnsi="Arial" w:cs="Arial"/>
          <w:sz w:val="22"/>
          <w:szCs w:val="22"/>
        </w:rPr>
        <w:br/>
        <w:t xml:space="preserve">a řádně kupní cenu, a že nemá vůči prodávajícímu žádný dluh, jehož plnění je vynutitelné </w:t>
      </w:r>
      <w:r>
        <w:rPr>
          <w:rFonts w:ascii="Arial" w:hAnsi="Arial" w:cs="Arial"/>
          <w:sz w:val="22"/>
          <w:szCs w:val="22"/>
        </w:rPr>
        <w:br/>
        <w:t>na základě vykonatelného exekučního titulu podle § 40 zákona č. 120/2001 Sb., o soudních exekutorech a exekuční činnosti (exekuční řád), ve znění pozdějších předpisů.</w:t>
      </w:r>
    </w:p>
    <w:p w14:paraId="12024816" w14:textId="77777777" w:rsidR="00356DB3" w:rsidRDefault="00356DB3" w:rsidP="00356DB3">
      <w:pPr>
        <w:jc w:val="both"/>
        <w:rPr>
          <w:rFonts w:ascii="Arial" w:hAnsi="Arial" w:cs="Arial"/>
          <w:sz w:val="22"/>
          <w:szCs w:val="22"/>
        </w:rPr>
      </w:pPr>
    </w:p>
    <w:p w14:paraId="7C943C4B" w14:textId="77777777" w:rsidR="00356DB3" w:rsidRDefault="00356DB3" w:rsidP="00356DB3">
      <w:pPr>
        <w:tabs>
          <w:tab w:val="left" w:pos="-142"/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DDA1450" w14:textId="77777777" w:rsidR="00356DB3" w:rsidRDefault="00356DB3" w:rsidP="00356DB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VI.</w:t>
      </w:r>
    </w:p>
    <w:p w14:paraId="124A1FB3" w14:textId="77777777" w:rsidR="00356DB3" w:rsidRDefault="00356DB3" w:rsidP="00356DB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0AED950" w14:textId="77777777" w:rsidR="00356DB3" w:rsidRDefault="00356DB3" w:rsidP="00356DB3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povinen bezodkladně písemně oznámit prodávajícímu veškeré skutečnosti, které mají nebo by mohly mít vliv na převod vlastnického práva k převáděnému majetku podle této smlouvy, zejména pak skutečnosti, které se dotýkají povinnosti zaplacení kupní ceny. Tato povinnost kupujícího trvá až do okamžiku zaplacení kupní ceny s příslušenstvím.</w:t>
      </w:r>
    </w:p>
    <w:p w14:paraId="6A1D4716" w14:textId="77777777" w:rsidR="00356DB3" w:rsidRDefault="00356DB3" w:rsidP="00356DB3">
      <w:pPr>
        <w:tabs>
          <w:tab w:val="left" w:pos="426"/>
        </w:tabs>
        <w:jc w:val="both"/>
      </w:pPr>
    </w:p>
    <w:p w14:paraId="003D0DE8" w14:textId="77777777" w:rsidR="00356DB3" w:rsidRDefault="00356DB3" w:rsidP="00356DB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VII.</w:t>
      </w:r>
    </w:p>
    <w:p w14:paraId="414B3ADF" w14:textId="77777777" w:rsidR="00356DB3" w:rsidRDefault="00356DB3" w:rsidP="00356DB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E1E62B0" w14:textId="77777777" w:rsidR="00356DB3" w:rsidRDefault="00356DB3" w:rsidP="00356DB3">
      <w:pPr>
        <w:numPr>
          <w:ilvl w:val="0"/>
          <w:numId w:val="5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odstoupit od této kupní smlouvy pouze v souladu s ustanovením § 2001 a násl. zákona č. 89/2012 Sb.</w:t>
      </w:r>
    </w:p>
    <w:p w14:paraId="6EBCF4D1" w14:textId="77777777" w:rsidR="00356DB3" w:rsidRDefault="00356DB3" w:rsidP="00356DB3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14:paraId="6208F1EE" w14:textId="77777777" w:rsidR="00356DB3" w:rsidRDefault="00356DB3" w:rsidP="00356DB3">
      <w:pPr>
        <w:numPr>
          <w:ilvl w:val="0"/>
          <w:numId w:val="5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Pokud kupující neuhradí kupní cenu řádně a včas, má prodávající právo v souladu s ustanovením § 1977 zákona č. 89/2012 Sb. od smlouvy odstoupit, pokud to kupujícímu (prodlévajícímu) oznámí bez zbytečného odkladu poté, co se o prodlení dozvěděl.</w:t>
      </w:r>
    </w:p>
    <w:p w14:paraId="0C3628FB" w14:textId="77777777" w:rsidR="00356DB3" w:rsidRDefault="00356DB3" w:rsidP="00356DB3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14:paraId="14CEDFC8" w14:textId="77777777" w:rsidR="00356DB3" w:rsidRDefault="00356DB3" w:rsidP="00356DB3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je, kromě zákonných důvodů, též oprávněn od této smlouvy odstoupit, jestliže se prokáže, že prohlášení kupujícího, uvedená v článku V. nejsou pravdivá, úplná nebo přesná. </w:t>
      </w:r>
    </w:p>
    <w:p w14:paraId="5F6BB0C7" w14:textId="77777777" w:rsidR="00356DB3" w:rsidRDefault="00356DB3" w:rsidP="00356DB3">
      <w:pPr>
        <w:jc w:val="center"/>
        <w:rPr>
          <w:rFonts w:ascii="Arial" w:hAnsi="Arial"/>
          <w:b/>
          <w:sz w:val="22"/>
          <w:szCs w:val="22"/>
        </w:rPr>
      </w:pPr>
    </w:p>
    <w:p w14:paraId="4169BA2E" w14:textId="77777777" w:rsidR="00356DB3" w:rsidRDefault="00356DB3" w:rsidP="00356DB3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Čl. VIII.</w:t>
      </w:r>
    </w:p>
    <w:p w14:paraId="1018422B" w14:textId="77777777" w:rsidR="00356DB3" w:rsidRDefault="00356DB3" w:rsidP="00356DB3">
      <w:pPr>
        <w:jc w:val="center"/>
        <w:rPr>
          <w:rFonts w:ascii="Arial" w:hAnsi="Arial"/>
          <w:b/>
          <w:sz w:val="22"/>
          <w:szCs w:val="22"/>
        </w:rPr>
      </w:pPr>
    </w:p>
    <w:p w14:paraId="0DAF1BBA" w14:textId="77777777" w:rsidR="00356DB3" w:rsidRDefault="00356DB3" w:rsidP="00356DB3">
      <w:pPr>
        <w:numPr>
          <w:ilvl w:val="0"/>
          <w:numId w:val="6"/>
        </w:numPr>
        <w:ind w:left="357" w:hanging="357"/>
        <w:contextualSpacing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dojde k porušení závazků ze strany kupujícího, ve smyslu Čl. VII. odst. 2 nebo odst. 3, a prodávající od této smlouvy odstoupí, propadá kauce ve prospěch prodávajícího. </w:t>
      </w:r>
    </w:p>
    <w:p w14:paraId="11C77994" w14:textId="77777777" w:rsidR="00356DB3" w:rsidRDefault="00356DB3" w:rsidP="00356DB3">
      <w:pPr>
        <w:jc w:val="both"/>
        <w:rPr>
          <w:rFonts w:ascii="Arial" w:hAnsi="Arial"/>
          <w:sz w:val="22"/>
          <w:szCs w:val="24"/>
        </w:rPr>
      </w:pPr>
    </w:p>
    <w:p w14:paraId="2C8FCF6D" w14:textId="77777777" w:rsidR="00356DB3" w:rsidRDefault="00356DB3" w:rsidP="00356DB3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 od této smlouvy kteroukoliv ze smluvních stran se nedotýká povinnosti kupujícího zaplatit peněžitá plnění (zejm. úroky z prodlení, smluvní pokuty), na jejichž úhradu dle této smlouvy vznikl prodávajícímu nárok do data účinnosti odstoupení.</w:t>
      </w:r>
    </w:p>
    <w:p w14:paraId="241545F7" w14:textId="77777777" w:rsidR="00356DB3" w:rsidRDefault="00356DB3" w:rsidP="00356DB3">
      <w:pPr>
        <w:jc w:val="both"/>
        <w:rPr>
          <w:rFonts w:ascii="Arial" w:hAnsi="Arial"/>
          <w:sz w:val="22"/>
          <w:szCs w:val="24"/>
        </w:rPr>
      </w:pPr>
    </w:p>
    <w:p w14:paraId="5F29E580" w14:textId="77777777" w:rsidR="00356DB3" w:rsidRDefault="00356DB3" w:rsidP="00356DB3">
      <w:pPr>
        <w:numPr>
          <w:ilvl w:val="0"/>
          <w:numId w:val="6"/>
        </w:numPr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 od smlouvy musí být v písemné formě a nabývá účinnosti dnem doručení druhé straně. Odstoupením se závazky z této smlouvy ruší od počátku a smluvní strany si vrátí vše, co si splnily, kromě peněžitých plnění (např. úroků z prodlení, smluvních pokut), na jejichž úhradu vznikl prodávajícímu nárok do data účinnosti odstoupení.</w:t>
      </w:r>
    </w:p>
    <w:p w14:paraId="6556585B" w14:textId="77777777" w:rsidR="00356DB3" w:rsidRDefault="00356DB3" w:rsidP="00356DB3">
      <w:pPr>
        <w:jc w:val="both"/>
        <w:rPr>
          <w:rFonts w:ascii="Arial" w:hAnsi="Arial"/>
          <w:sz w:val="22"/>
          <w:szCs w:val="24"/>
        </w:rPr>
      </w:pPr>
    </w:p>
    <w:p w14:paraId="3C889ABD" w14:textId="77777777" w:rsidR="00356DB3" w:rsidRDefault="00356DB3" w:rsidP="00356DB3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dojde k odstoupení od smlouvy a kupní cena již byla zaplacena, má prodávající povinnost do 30 dnů od účinků odstoupení vrátit kupní cenu sníženou o:</w:t>
      </w:r>
    </w:p>
    <w:p w14:paraId="5FA50BEA" w14:textId="77777777" w:rsidR="00356DB3" w:rsidRDefault="00356DB3" w:rsidP="00356DB3">
      <w:pPr>
        <w:numPr>
          <w:ilvl w:val="0"/>
          <w:numId w:val="7"/>
        </w:numPr>
        <w:spacing w:before="120"/>
        <w:ind w:left="1418" w:hanging="567"/>
        <w:contextualSpacing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kauci (pouze v případě odstoupení od smlouvy prodávajícím) </w:t>
      </w:r>
    </w:p>
    <w:p w14:paraId="59C7063E" w14:textId="77777777" w:rsidR="00356DB3" w:rsidRDefault="00356DB3" w:rsidP="00356DB3">
      <w:pPr>
        <w:numPr>
          <w:ilvl w:val="0"/>
          <w:numId w:val="8"/>
        </w:numPr>
        <w:ind w:left="1418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vyúčtované smluvní pokuty a úroky z prodlení</w:t>
      </w:r>
    </w:p>
    <w:p w14:paraId="43476A7D" w14:textId="77777777" w:rsidR="00356DB3" w:rsidRDefault="00356DB3" w:rsidP="00356DB3">
      <w:pPr>
        <w:tabs>
          <w:tab w:val="left" w:pos="1134"/>
        </w:tabs>
        <w:ind w:left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účet kupujícího.</w:t>
      </w:r>
    </w:p>
    <w:p w14:paraId="25CD21D1" w14:textId="77777777" w:rsidR="00356DB3" w:rsidRDefault="00356DB3" w:rsidP="00356DB3">
      <w:pPr>
        <w:jc w:val="both"/>
        <w:rPr>
          <w:rFonts w:ascii="Arial" w:hAnsi="Arial" w:cs="Arial"/>
          <w:sz w:val="22"/>
          <w:szCs w:val="22"/>
        </w:rPr>
      </w:pPr>
    </w:p>
    <w:p w14:paraId="499711B0" w14:textId="77777777" w:rsidR="00356DB3" w:rsidRDefault="00356DB3" w:rsidP="00356DB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Nebyla-li kupní cena dosud uhrazena a od kupní smlouvy odstoupil prodávající, má kupující povinnost vyúčtované smluvní pokuty a úroky z prodlení, pokud vznikly podle této smlouvy, uhradit prodávajícímu ve lhůtě, která bude kupujícímu oznámena ve výzvě prodávajícího k zaplacení, přičemž tato lhůta nebude kratší než 30 dnů ode dne odeslání výzvy k úhradě. Kauce propadá ve prospěch prodávajícího podle Čl. VIII. odst. 1. </w:t>
      </w:r>
    </w:p>
    <w:p w14:paraId="438E60B5" w14:textId="77777777" w:rsidR="00356DB3" w:rsidRDefault="00356DB3" w:rsidP="00356D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820DC71" w14:textId="77777777" w:rsidR="00356DB3" w:rsidRDefault="00356DB3" w:rsidP="00356DB3">
      <w:pPr>
        <w:jc w:val="both"/>
        <w:rPr>
          <w:rFonts w:ascii="Arial" w:hAnsi="Arial" w:cs="Arial"/>
          <w:sz w:val="22"/>
          <w:szCs w:val="22"/>
        </w:rPr>
      </w:pPr>
    </w:p>
    <w:p w14:paraId="2FB5A8FA" w14:textId="77777777" w:rsidR="00356DB3" w:rsidRDefault="00356DB3" w:rsidP="00356DB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IX.</w:t>
      </w:r>
    </w:p>
    <w:p w14:paraId="67205510" w14:textId="77777777" w:rsidR="00356DB3" w:rsidRDefault="00356DB3" w:rsidP="00356DB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E6C2346" w14:textId="77777777" w:rsidR="00356DB3" w:rsidRDefault="00356DB3" w:rsidP="00356DB3">
      <w:pPr>
        <w:numPr>
          <w:ilvl w:val="0"/>
          <w:numId w:val="9"/>
        </w:numPr>
        <w:tabs>
          <w:tab w:val="left" w:pos="357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Vlastnické právo k převáděnému majetku nabývá kupující zápisem do katastru nemovitostí. Právní účinky zápisu nastanou k okamžiku podání návrhu na vklad Katastrálnímu úřadu. Tímto dnem na kupujícího přecházejí veškerá práva a povinnosti spojené s vlastnictvím </w:t>
      </w:r>
      <w:r>
        <w:rPr>
          <w:rFonts w:ascii="Arial" w:hAnsi="Arial" w:cs="Arial"/>
          <w:sz w:val="22"/>
          <w:szCs w:val="22"/>
        </w:rPr>
        <w:br/>
        <w:t>a užíváním převáděného majetku.</w:t>
      </w:r>
    </w:p>
    <w:p w14:paraId="759213CF" w14:textId="77777777" w:rsidR="00356DB3" w:rsidRDefault="00356DB3" w:rsidP="00356DB3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</w:p>
    <w:p w14:paraId="000EF52C" w14:textId="77777777" w:rsidR="00356DB3" w:rsidRDefault="00356DB3" w:rsidP="00356DB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prodávající zašle nepodepsaný návrh na zápis vkladu vlastnického práva do katastru nemovitostí kupujícímu spolu s výzvou k úhradě kupní ceny nebo jejího doplatku. Návrh na zápis vkladu vlastnického práva do katastru nemovitostí podají prodávající a kupující společně prostřednictvím prodávajícího, a to bez zbytečného odkladu po úplném zaplacení kupní ceny včetně příslušenství a příp. smluvních pokut a všech ostatních případných dluhů kupujícího vůči prodávajícímu nebo po doručení návrhu na zápis vkladu podepsaného kupujícím zpět prodávajícímu, podle toho, která z těchto skutečností nastane později. Náklady na správní poplatky spojené s touto smlouvou a s vkladem vlastnického práva do katastru nemovitostí nese kupující.</w:t>
      </w:r>
    </w:p>
    <w:p w14:paraId="58E04DF5" w14:textId="77777777" w:rsidR="00356DB3" w:rsidRDefault="00356DB3" w:rsidP="00356DB3">
      <w:pPr>
        <w:jc w:val="both"/>
        <w:rPr>
          <w:rFonts w:ascii="Arial" w:hAnsi="Arial" w:cs="Arial"/>
          <w:sz w:val="22"/>
          <w:szCs w:val="22"/>
        </w:rPr>
      </w:pPr>
    </w:p>
    <w:p w14:paraId="301B99F5" w14:textId="77777777" w:rsidR="00356DB3" w:rsidRDefault="00356DB3" w:rsidP="00356DB3">
      <w:pPr>
        <w:numPr>
          <w:ilvl w:val="0"/>
          <w:numId w:val="9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by příslušným Katastrálním úřadem byl návrh na zápis vkladu vlastnického práva k převáděnému majetku dle této smlouvy pro kupujícího pravomocně zamítnut, účastníci této smlouvy se zavazují k součinnosti směřující k naplnění vůle obou smluvních stran.</w:t>
      </w:r>
    </w:p>
    <w:p w14:paraId="2DEE06F9" w14:textId="77777777" w:rsidR="00356DB3" w:rsidRDefault="00356DB3" w:rsidP="00356DB3">
      <w:pPr>
        <w:jc w:val="both"/>
        <w:rPr>
          <w:rFonts w:ascii="Arial" w:hAnsi="Arial" w:cs="Arial"/>
          <w:sz w:val="22"/>
          <w:szCs w:val="22"/>
        </w:rPr>
      </w:pPr>
    </w:p>
    <w:p w14:paraId="1F8E566D" w14:textId="77777777" w:rsidR="00356DB3" w:rsidRDefault="00356DB3" w:rsidP="00356DB3">
      <w:pPr>
        <w:numPr>
          <w:ilvl w:val="0"/>
          <w:numId w:val="9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případ, že vklad vlastnického práva k převáděnému majetku podle této smlouvy pro kupujícího nebude příslušným Katastrálním úřadem ani po součinnosti stran podle odstavce 3 povolen, smluvní strany si sjednávají rozvazovací podmínku tak, že se tato kupní smlouva ruší od počátku. Prodávající se zavazuje písemně oznámit kupujícímu naplnění této rozvazovací </w:t>
      </w:r>
      <w:r>
        <w:rPr>
          <w:rFonts w:ascii="Arial" w:hAnsi="Arial" w:cs="Arial"/>
          <w:sz w:val="22"/>
          <w:szCs w:val="22"/>
        </w:rPr>
        <w:lastRenderedPageBreak/>
        <w:t>podmínky této kupní smlouvy bezodkladně po jejím vzniku. Kupní cena bude kupujícímu vrácena do 30 dnů od naplnění této rozvazovací podmínky.</w:t>
      </w:r>
    </w:p>
    <w:p w14:paraId="32965084" w14:textId="77777777" w:rsidR="00356DB3" w:rsidRDefault="00356DB3" w:rsidP="00356D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B9BA547" w14:textId="77777777" w:rsidR="00356DB3" w:rsidRDefault="00356DB3" w:rsidP="00356DB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X.</w:t>
      </w:r>
    </w:p>
    <w:p w14:paraId="2D208004" w14:textId="77777777" w:rsidR="00356DB3" w:rsidRDefault="00356DB3" w:rsidP="00356DB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2DBF085" w14:textId="77777777" w:rsidR="00356DB3" w:rsidRDefault="00356DB3" w:rsidP="00356DB3">
      <w:pPr>
        <w:numPr>
          <w:ilvl w:val="0"/>
          <w:numId w:val="11"/>
        </w:numPr>
        <w:shd w:val="clear" w:color="auto" w:fill="FFFFFF"/>
        <w:ind w:left="426" w:hanging="426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platně uzavřena okamžikem schválení příslušným ministerstvem podle ustanovení     § 22 zákona č. 219/2000 Sb.</w:t>
      </w:r>
    </w:p>
    <w:p w14:paraId="5AA6FAB4" w14:textId="77777777" w:rsidR="00356DB3" w:rsidRDefault="00356DB3" w:rsidP="00356DB3">
      <w:pPr>
        <w:shd w:val="clear" w:color="auto" w:fill="FFFFFF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</w:p>
    <w:p w14:paraId="52ECA3CE" w14:textId="77777777" w:rsidR="00356DB3" w:rsidRDefault="00356DB3" w:rsidP="00356DB3">
      <w:pPr>
        <w:numPr>
          <w:ilvl w:val="0"/>
          <w:numId w:val="11"/>
        </w:numPr>
        <w:shd w:val="clear" w:color="auto" w:fill="FFFFFF"/>
        <w:ind w:left="426" w:hanging="426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nabývá účinnosti dnem jejího uveřejnění v registru smluv v souladu se zákonem             č. 340/2015 Sb., o zvláštních podmínkách účinnosti některých smluv, uveřejňování těchto smluv a o registru smluv (zákon o registru smluv), ve znění pozdějších předpisů.</w:t>
      </w:r>
    </w:p>
    <w:p w14:paraId="5B54FC90" w14:textId="77777777" w:rsidR="00356DB3" w:rsidRDefault="00356DB3" w:rsidP="00356DB3">
      <w:pPr>
        <w:shd w:val="clear" w:color="auto" w:fill="FFFFFF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</w:p>
    <w:p w14:paraId="6669FB46" w14:textId="77777777" w:rsidR="00356DB3" w:rsidRDefault="00356DB3" w:rsidP="00356DB3">
      <w:pPr>
        <w:numPr>
          <w:ilvl w:val="0"/>
          <w:numId w:val="11"/>
        </w:numPr>
        <w:shd w:val="clear" w:color="auto" w:fill="FFFFFF"/>
        <w:ind w:left="426" w:hanging="426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zašle tuto smlouvu správci registru smluv k uveřejnění bez zbytečného odkladu, nejpozději však do 30 dnů od uzavření smlouvy. </w:t>
      </w:r>
    </w:p>
    <w:p w14:paraId="0AD999E7" w14:textId="77777777" w:rsidR="00356DB3" w:rsidRDefault="00356DB3" w:rsidP="00356DB3">
      <w:pPr>
        <w:ind w:left="720"/>
        <w:contextualSpacing/>
        <w:rPr>
          <w:rFonts w:ascii="Arial" w:hAnsi="Arial" w:cs="Arial"/>
          <w:sz w:val="22"/>
          <w:szCs w:val="22"/>
        </w:rPr>
      </w:pPr>
    </w:p>
    <w:p w14:paraId="58F1F4DB" w14:textId="77777777" w:rsidR="00356DB3" w:rsidRDefault="00356DB3" w:rsidP="00356DB3">
      <w:pPr>
        <w:shd w:val="clear" w:color="auto" w:fill="FFFFFF"/>
        <w:jc w:val="both"/>
        <w:outlineLvl w:val="0"/>
        <w:rPr>
          <w:rFonts w:ascii="Arial" w:hAnsi="Arial" w:cs="Arial"/>
          <w:i/>
          <w:sz w:val="22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>Varianta</w:t>
      </w:r>
      <w:r>
        <w:rPr>
          <w:rFonts w:ascii="Arial" w:hAnsi="Arial" w:cs="Arial"/>
          <w:b/>
          <w:i/>
          <w:sz w:val="22"/>
        </w:rPr>
        <w:t xml:space="preserve"> - </w:t>
      </w:r>
      <w:r>
        <w:rPr>
          <w:rFonts w:ascii="Arial" w:hAnsi="Arial" w:cs="Arial"/>
          <w:b/>
          <w:i/>
          <w:sz w:val="22"/>
          <w:u w:val="single"/>
        </w:rPr>
        <w:t>Pokud</w:t>
      </w:r>
      <w:proofErr w:type="gramEnd"/>
      <w:r>
        <w:rPr>
          <w:rFonts w:ascii="Arial" w:hAnsi="Arial" w:cs="Arial"/>
          <w:b/>
          <w:i/>
          <w:sz w:val="22"/>
          <w:u w:val="single"/>
        </w:rPr>
        <w:t xml:space="preserve"> kupující nemá datovou schránku</w:t>
      </w:r>
      <w:r>
        <w:rPr>
          <w:rFonts w:ascii="Arial" w:hAnsi="Arial" w:cs="Arial"/>
          <w:b/>
          <w:i/>
          <w:sz w:val="22"/>
        </w:rPr>
        <w:t>)</w:t>
      </w:r>
      <w:r>
        <w:rPr>
          <w:rFonts w:ascii="Arial" w:hAnsi="Arial" w:cs="Arial"/>
          <w:i/>
          <w:sz w:val="22"/>
        </w:rPr>
        <w:t>:</w:t>
      </w:r>
    </w:p>
    <w:p w14:paraId="554B4967" w14:textId="77777777" w:rsidR="00356DB3" w:rsidRDefault="00356DB3" w:rsidP="00356DB3">
      <w:pPr>
        <w:tabs>
          <w:tab w:val="left" w:pos="709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Prodávající předá kupujícímu doklad o uveřejnění smlouvy v registru smluv podle § 5 odst. 4 zákona č. 340/2015 Sb., o registru smluv, jako potvrzení skutečnosti, že smlouva nabyla účinnosti</w:t>
      </w:r>
    </w:p>
    <w:p w14:paraId="444BD813" w14:textId="77777777" w:rsidR="00356DB3" w:rsidRDefault="00356DB3" w:rsidP="00356DB3">
      <w:pPr>
        <w:shd w:val="clear" w:color="auto" w:fill="FFFFFF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</w:p>
    <w:p w14:paraId="2CAD1AB5" w14:textId="77777777" w:rsidR="00356DB3" w:rsidRDefault="00356DB3" w:rsidP="00356DB3">
      <w:pPr>
        <w:numPr>
          <w:ilvl w:val="0"/>
          <w:numId w:val="11"/>
        </w:numPr>
        <w:shd w:val="clear" w:color="auto" w:fill="FFFFFF"/>
        <w:ind w:left="426" w:hanging="426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uveřejnění v registru smluv smluvní strany navzájem prohlašují, že smlouva neobsahuje žádné obchodní tajemství.</w:t>
      </w:r>
    </w:p>
    <w:p w14:paraId="07E66860" w14:textId="77777777" w:rsidR="00356DB3" w:rsidRDefault="00356DB3" w:rsidP="00356DB3">
      <w:pPr>
        <w:shd w:val="clear" w:color="auto" w:fill="FFFFFF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</w:p>
    <w:p w14:paraId="2D3EDD74" w14:textId="77777777" w:rsidR="00356DB3" w:rsidRDefault="00356DB3" w:rsidP="00356DB3">
      <w:pPr>
        <w:numPr>
          <w:ilvl w:val="0"/>
          <w:numId w:val="11"/>
        </w:numPr>
        <w:shd w:val="clear" w:color="auto" w:fill="FFFFFF"/>
        <w:ind w:left="426" w:hanging="426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14:paraId="5FC275EB" w14:textId="77777777" w:rsidR="00356DB3" w:rsidRDefault="00356DB3" w:rsidP="00356DB3">
      <w:pPr>
        <w:shd w:val="clear" w:color="auto" w:fill="FFFFFF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</w:p>
    <w:p w14:paraId="42329CDA" w14:textId="77777777" w:rsidR="00356DB3" w:rsidRDefault="00356DB3" w:rsidP="00356DB3">
      <w:pPr>
        <w:numPr>
          <w:ilvl w:val="0"/>
          <w:numId w:val="11"/>
        </w:numPr>
        <w:shd w:val="clear" w:color="auto" w:fill="FFFFFF"/>
        <w:ind w:left="426" w:hanging="426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není-li v této smlouvě stanoveno jinak, řídí se práva </w:t>
      </w:r>
      <w:r>
        <w:rPr>
          <w:rFonts w:ascii="Arial" w:hAnsi="Arial" w:cs="Arial"/>
          <w:sz w:val="22"/>
          <w:szCs w:val="22"/>
        </w:rPr>
        <w:br/>
        <w:t>a povinnosti smluvních stran zákonem č. 89/2012 Sb. a zákonem č. 219/2000 Sb.</w:t>
      </w:r>
    </w:p>
    <w:p w14:paraId="2AB820ED" w14:textId="77777777" w:rsidR="00356DB3" w:rsidRDefault="00356DB3" w:rsidP="00356DB3">
      <w:pPr>
        <w:shd w:val="clear" w:color="auto" w:fill="FFFFFF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</w:p>
    <w:p w14:paraId="74D3F3BE" w14:textId="77777777" w:rsidR="00356DB3" w:rsidRDefault="00356DB3" w:rsidP="00356DB3">
      <w:pPr>
        <w:numPr>
          <w:ilvl w:val="0"/>
          <w:numId w:val="11"/>
        </w:numPr>
        <w:shd w:val="clear" w:color="auto" w:fill="FFFFFF"/>
        <w:ind w:left="426" w:hanging="426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 podobě oboustranně uzavřených, vzestupně číslovaných dodatků smlouvy.</w:t>
      </w:r>
    </w:p>
    <w:p w14:paraId="023AC374" w14:textId="77777777" w:rsidR="00356DB3" w:rsidRDefault="00356DB3" w:rsidP="00356DB3">
      <w:pPr>
        <w:shd w:val="clear" w:color="auto" w:fill="FFFFFF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</w:p>
    <w:p w14:paraId="2368DD55" w14:textId="77777777" w:rsidR="00356DB3" w:rsidRDefault="00356DB3" w:rsidP="00356DB3">
      <w:pPr>
        <w:numPr>
          <w:ilvl w:val="0"/>
          <w:numId w:val="11"/>
        </w:numPr>
        <w:tabs>
          <w:tab w:val="left" w:pos="709"/>
        </w:tabs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ve ………. stejnopisech. Každá ze smluvních stran obdrží po jednom vyhotovení, jedno vyhotovení bude určeno pro příslušné ministerstvo a jedno vyhotovení bude použito k zápisu vlastnického práva vkladem do katastru nemovitostí. </w:t>
      </w:r>
    </w:p>
    <w:p w14:paraId="08FFD575" w14:textId="77777777" w:rsidR="00356DB3" w:rsidRDefault="00356DB3" w:rsidP="00356DB3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p w14:paraId="59ACB03C" w14:textId="77777777" w:rsidR="00356DB3" w:rsidRDefault="00356DB3" w:rsidP="00356DB3">
      <w:pPr>
        <w:overflowPunct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/>
        </w:rPr>
        <w:t>(Varianta: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Tato smlouva je vyhotovena elektronicky v</w:t>
      </w:r>
      <w:r>
        <w:rPr>
          <w:rFonts w:ascii="Arial" w:hAnsi="Arial" w:cs="Arial"/>
          <w:i/>
          <w:color w:val="000000"/>
          <w:sz w:val="22"/>
        </w:rPr>
        <w:t> 1 (jednom) vyhotovení v českém jazyce s platností originálu s elektronickými podpisy obou smluvních stran v souladu se zákonem č. 297/2016 Sb., o službách vytvářejících důvěru pro elektronické transakce, ve znění pozdějších předpisů</w:t>
      </w:r>
      <w:r>
        <w:rPr>
          <w:rFonts w:ascii="Arial" w:hAnsi="Arial" w:cs="Arial"/>
          <w:i/>
        </w:rPr>
        <w:t>).</w:t>
      </w:r>
    </w:p>
    <w:p w14:paraId="50F1D99E" w14:textId="77777777" w:rsidR="00356DB3" w:rsidRDefault="00356DB3" w:rsidP="00356DB3">
      <w:pPr>
        <w:tabs>
          <w:tab w:val="center" w:pos="4536"/>
          <w:tab w:val="left" w:pos="5222"/>
        </w:tabs>
        <w:spacing w:before="60" w:after="60"/>
        <w:ind w:left="425" w:hanging="425"/>
        <w:jc w:val="both"/>
        <w:outlineLvl w:val="0"/>
        <w:rPr>
          <w:rFonts w:ascii="Arial" w:hAnsi="Arial" w:cs="Arial"/>
          <w:b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>Varianta - pouze</w:t>
      </w:r>
      <w:proofErr w:type="gramEnd"/>
      <w:r>
        <w:rPr>
          <w:rFonts w:ascii="Arial" w:hAnsi="Arial" w:cs="Arial"/>
          <w:b/>
          <w:i/>
          <w:sz w:val="22"/>
          <w:u w:val="single"/>
        </w:rPr>
        <w:t xml:space="preserve"> u smluv uzavřených s ÚSC</w:t>
      </w:r>
    </w:p>
    <w:p w14:paraId="69366AD9" w14:textId="77777777" w:rsidR="00356DB3" w:rsidRDefault="00356DB3" w:rsidP="00356DB3">
      <w:pPr>
        <w:overflowPunct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Sb., a udělují svolení k jejich užití a zveřejnění bez stanovení jakýchkoli dalších podmínek.</w:t>
      </w:r>
    </w:p>
    <w:p w14:paraId="67ADE89D" w14:textId="77777777" w:rsidR="00356DB3" w:rsidRDefault="00356DB3" w:rsidP="00356DB3">
      <w:pPr>
        <w:shd w:val="clear" w:color="auto" w:fill="FFFFFF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</w:p>
    <w:p w14:paraId="15C1AA73" w14:textId="77777777" w:rsidR="00356DB3" w:rsidRDefault="00356DB3" w:rsidP="00356DB3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tuto smlouvu uzavřely svobodně a vážně, nikoliv z přinucení nebo omylu. Na důkaz toho připojují své vlastnoruční podpisy.</w:t>
      </w:r>
    </w:p>
    <w:p w14:paraId="41B4C855" w14:textId="77777777" w:rsidR="00356DB3" w:rsidRDefault="00356DB3" w:rsidP="00356DB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80"/>
        <w:gridCol w:w="45"/>
        <w:gridCol w:w="4626"/>
        <w:gridCol w:w="9"/>
      </w:tblGrid>
      <w:tr w:rsidR="00356DB3" w14:paraId="6592F852" w14:textId="77777777" w:rsidTr="00356DB3">
        <w:trPr>
          <w:gridAfter w:val="1"/>
          <w:wAfter w:w="9" w:type="dxa"/>
        </w:trPr>
        <w:tc>
          <w:tcPr>
            <w:tcW w:w="4678" w:type="dxa"/>
          </w:tcPr>
          <w:p w14:paraId="4F763474" w14:textId="77777777" w:rsidR="00356DB3" w:rsidRDefault="00356DB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69" w:type="dxa"/>
            <w:gridSpan w:val="2"/>
            <w:hideMark/>
          </w:tcPr>
          <w:p w14:paraId="04C71C3D" w14:textId="77777777" w:rsidR="00356DB3" w:rsidRDefault="00356DB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DB3" w14:paraId="4DF0D612" w14:textId="77777777" w:rsidTr="00356DB3">
        <w:trPr>
          <w:gridAfter w:val="1"/>
          <w:wAfter w:w="9" w:type="dxa"/>
          <w:trHeight w:val="925"/>
        </w:trPr>
        <w:tc>
          <w:tcPr>
            <w:tcW w:w="4678" w:type="dxa"/>
          </w:tcPr>
          <w:p w14:paraId="524D496A" w14:textId="77777777" w:rsidR="00356DB3" w:rsidRDefault="00356DB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 w:val="22"/>
                <w:highlight w:val="lightGray"/>
              </w:rPr>
            </w:pPr>
            <w:r>
              <w:rPr>
                <w:rFonts w:ascii="Arial" w:hAnsi="Arial" w:cs="Arial"/>
                <w:sz w:val="22"/>
              </w:rPr>
              <w:t>V 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</w:rPr>
              <w:t xml:space="preserve"> dne 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</w:p>
          <w:p w14:paraId="7A06495C" w14:textId="77777777" w:rsidR="00356DB3" w:rsidRDefault="00356DB3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E39572A" w14:textId="77777777" w:rsidR="00356DB3" w:rsidRDefault="00356DB3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Česká </w:t>
            </w:r>
            <w:proofErr w:type="gramStart"/>
            <w:r>
              <w:rPr>
                <w:rFonts w:ascii="Arial" w:hAnsi="Arial" w:cs="Arial"/>
                <w:b/>
                <w:sz w:val="22"/>
              </w:rPr>
              <w:t>republika - Úřad</w:t>
            </w:r>
            <w:proofErr w:type="gramEnd"/>
            <w:r>
              <w:rPr>
                <w:rFonts w:ascii="Arial" w:hAnsi="Arial" w:cs="Arial"/>
                <w:b/>
                <w:sz w:val="22"/>
              </w:rPr>
              <w:t xml:space="preserve"> pro zastupování</w:t>
            </w:r>
          </w:p>
          <w:p w14:paraId="58D1D321" w14:textId="77777777" w:rsidR="00356DB3" w:rsidRDefault="00356DB3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státu ve věcech majetkových</w:t>
            </w:r>
          </w:p>
          <w:p w14:paraId="049D6FE9" w14:textId="77777777" w:rsidR="00356DB3" w:rsidRDefault="00356DB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 w:val="22"/>
              </w:rPr>
            </w:pPr>
          </w:p>
          <w:p w14:paraId="26DAE5BC" w14:textId="77777777" w:rsidR="00356DB3" w:rsidRDefault="00356DB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 w:val="22"/>
              </w:rPr>
            </w:pPr>
          </w:p>
          <w:p w14:paraId="36AC1798" w14:textId="77777777" w:rsidR="00356DB3" w:rsidRDefault="00356DB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 w:val="22"/>
              </w:rPr>
            </w:pPr>
          </w:p>
          <w:p w14:paraId="0311E1D6" w14:textId="77777777" w:rsidR="00356DB3" w:rsidRDefault="00356DB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669" w:type="dxa"/>
            <w:gridSpan w:val="2"/>
          </w:tcPr>
          <w:p w14:paraId="60118A62" w14:textId="77777777" w:rsidR="00356DB3" w:rsidRDefault="00356DB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 w:val="22"/>
                <w:highlight w:val="lightGray"/>
              </w:rPr>
            </w:pPr>
            <w:r>
              <w:rPr>
                <w:rFonts w:ascii="Arial" w:hAnsi="Arial" w:cs="Arial"/>
                <w:sz w:val="22"/>
              </w:rPr>
              <w:lastRenderedPageBreak/>
              <w:t>V 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</w:rPr>
              <w:t xml:space="preserve"> dne 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</w:p>
          <w:p w14:paraId="1BF6C1ED" w14:textId="77777777" w:rsidR="00356DB3" w:rsidRDefault="00356DB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 w:val="22"/>
                <w:highlight w:val="lightGray"/>
              </w:rPr>
            </w:pPr>
          </w:p>
          <w:p w14:paraId="647A4FED" w14:textId="77777777" w:rsidR="00356DB3" w:rsidRDefault="00356DB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 w:val="22"/>
              </w:rPr>
            </w:pPr>
          </w:p>
          <w:p w14:paraId="43592518" w14:textId="77777777" w:rsidR="00356DB3" w:rsidRDefault="00356DB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56DB3" w14:paraId="7EDE00E4" w14:textId="77777777" w:rsidTr="00356DB3">
        <w:trPr>
          <w:trHeight w:val="35"/>
        </w:trPr>
        <w:tc>
          <w:tcPr>
            <w:tcW w:w="4723" w:type="dxa"/>
            <w:gridSpan w:val="2"/>
            <w:hideMark/>
          </w:tcPr>
          <w:p w14:paraId="2B514DE7" w14:textId="77777777" w:rsidR="00356DB3" w:rsidRDefault="00356DB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…………………………….………………………</w:t>
            </w:r>
          </w:p>
        </w:tc>
        <w:tc>
          <w:tcPr>
            <w:tcW w:w="4633" w:type="dxa"/>
            <w:gridSpan w:val="2"/>
            <w:hideMark/>
          </w:tcPr>
          <w:p w14:paraId="692656D4" w14:textId="77777777" w:rsidR="00356DB3" w:rsidRDefault="00356DB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…………………………….……………………</w:t>
            </w:r>
          </w:p>
        </w:tc>
      </w:tr>
      <w:tr w:rsidR="00356DB3" w14:paraId="39E13F14" w14:textId="77777777" w:rsidTr="00356DB3">
        <w:trPr>
          <w:trHeight w:val="327"/>
        </w:trPr>
        <w:tc>
          <w:tcPr>
            <w:tcW w:w="4723" w:type="dxa"/>
            <w:gridSpan w:val="2"/>
            <w:hideMark/>
          </w:tcPr>
          <w:p w14:paraId="25D53107" w14:textId="45DEFE51" w:rsidR="00356DB3" w:rsidRPr="00F85091" w:rsidRDefault="00F85091">
            <w:pPr>
              <w:tabs>
                <w:tab w:val="left" w:pos="709"/>
              </w:tabs>
              <w:spacing w:line="254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F8509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JUDr. Markéta Szabo</w:t>
            </w:r>
          </w:p>
          <w:p w14:paraId="7EC6994E" w14:textId="2A92F1C7" w:rsidR="00356DB3" w:rsidRDefault="00F85091">
            <w:pPr>
              <w:tabs>
                <w:tab w:val="left" w:pos="709"/>
              </w:tabs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8509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ředitelka Územního pracoviště v hlavním městě Praze</w:t>
            </w:r>
          </w:p>
        </w:tc>
        <w:tc>
          <w:tcPr>
            <w:tcW w:w="4633" w:type="dxa"/>
            <w:gridSpan w:val="2"/>
          </w:tcPr>
          <w:p w14:paraId="23F43548" w14:textId="77777777" w:rsidR="00356DB3" w:rsidRDefault="00356DB3">
            <w:pPr>
              <w:tabs>
                <w:tab w:val="left" w:pos="709"/>
              </w:tabs>
              <w:spacing w:line="254" w:lineRule="auto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akademický titul, jméno, příjmení, vědecká hodnost, funkce opravňující k jednání nebo jednající na základě plné moci, </w:t>
            </w:r>
          </w:p>
          <w:p w14:paraId="6AACCD04" w14:textId="77777777" w:rsidR="00356DB3" w:rsidRDefault="00356DB3">
            <w:pPr>
              <w:tabs>
                <w:tab w:val="left" w:pos="709"/>
              </w:tabs>
              <w:spacing w:line="254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název</w:t>
            </w:r>
          </w:p>
          <w:p w14:paraId="024205B2" w14:textId="77777777" w:rsidR="00356DB3" w:rsidRDefault="00356DB3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b/>
                <w:strike/>
                <w:szCs w:val="22"/>
                <w:lang w:eastAsia="en-US"/>
              </w:rPr>
            </w:pPr>
          </w:p>
        </w:tc>
      </w:tr>
    </w:tbl>
    <w:p w14:paraId="113DABB3" w14:textId="77777777" w:rsidR="00356DB3" w:rsidRDefault="00356DB3" w:rsidP="00356DB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F0BCCF" w14:textId="77777777" w:rsidR="00356DB3" w:rsidRDefault="00356DB3" w:rsidP="00356DB3">
      <w:pPr>
        <w:tabs>
          <w:tab w:val="left" w:pos="1635"/>
        </w:tabs>
        <w:jc w:val="both"/>
        <w:rPr>
          <w:rFonts w:ascii="Arial" w:hAnsi="Arial" w:cs="Arial"/>
          <w:sz w:val="22"/>
        </w:rPr>
      </w:pPr>
    </w:p>
    <w:p w14:paraId="17F16132" w14:textId="77777777" w:rsidR="002940F9" w:rsidRDefault="002940F9">
      <w:pPr>
        <w:rPr>
          <w:rFonts w:ascii="Arial" w:hAnsi="Arial" w:cs="Arial"/>
          <w:sz w:val="22"/>
        </w:rPr>
      </w:pPr>
    </w:p>
    <w:sectPr w:rsidR="002940F9">
      <w:pgSz w:w="11906" w:h="16838"/>
      <w:pgMar w:top="851" w:right="1134" w:bottom="851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54B1"/>
    <w:multiLevelType w:val="hybridMultilevel"/>
    <w:tmpl w:val="934C4F0A"/>
    <w:lvl w:ilvl="0" w:tplc="75CCB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822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74C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C2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3B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62E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0A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CE0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AAB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0AFF"/>
    <w:multiLevelType w:val="hybridMultilevel"/>
    <w:tmpl w:val="022CCC16"/>
    <w:lvl w:ilvl="0" w:tplc="50542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B1A2154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DE0344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F1008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E7A3FF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126B76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1E8026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2681A3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8C32D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B02528D"/>
    <w:multiLevelType w:val="hybridMultilevel"/>
    <w:tmpl w:val="330A8454"/>
    <w:lvl w:ilvl="0" w:tplc="934676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E3CFA6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8DCEB4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D46F3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BABA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9AB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F5A84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916D4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1D80E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A04FDA"/>
    <w:multiLevelType w:val="hybridMultilevel"/>
    <w:tmpl w:val="38D6D59A"/>
    <w:lvl w:ilvl="0" w:tplc="F15E22AE">
      <w:start w:val="1"/>
      <w:numFmt w:val="decimal"/>
      <w:lvlText w:val="%1."/>
      <w:lvlJc w:val="left"/>
      <w:pPr>
        <w:ind w:left="1145" w:hanging="360"/>
      </w:pPr>
      <w:rPr>
        <w:i w:val="0"/>
      </w:rPr>
    </w:lvl>
    <w:lvl w:ilvl="1" w:tplc="C234DDD0">
      <w:start w:val="1"/>
      <w:numFmt w:val="lowerLetter"/>
      <w:lvlText w:val="%2."/>
      <w:lvlJc w:val="left"/>
      <w:pPr>
        <w:ind w:left="1865" w:hanging="360"/>
      </w:pPr>
    </w:lvl>
    <w:lvl w:ilvl="2" w:tplc="0EBA4838">
      <w:start w:val="1"/>
      <w:numFmt w:val="lowerRoman"/>
      <w:lvlText w:val="%3."/>
      <w:lvlJc w:val="left"/>
      <w:pPr>
        <w:ind w:left="2585" w:hanging="180"/>
      </w:pPr>
    </w:lvl>
    <w:lvl w:ilvl="3" w:tplc="F6106672">
      <w:start w:val="1"/>
      <w:numFmt w:val="decimal"/>
      <w:lvlText w:val="%4."/>
      <w:lvlJc w:val="left"/>
      <w:pPr>
        <w:ind w:left="3305" w:hanging="360"/>
      </w:pPr>
    </w:lvl>
    <w:lvl w:ilvl="4" w:tplc="9E326A24">
      <w:start w:val="1"/>
      <w:numFmt w:val="lowerLetter"/>
      <w:lvlText w:val="%5."/>
      <w:lvlJc w:val="left"/>
      <w:pPr>
        <w:ind w:left="4025" w:hanging="360"/>
      </w:pPr>
    </w:lvl>
    <w:lvl w:ilvl="5" w:tplc="4A88AAB8">
      <w:start w:val="1"/>
      <w:numFmt w:val="lowerRoman"/>
      <w:lvlText w:val="%6."/>
      <w:lvlJc w:val="left"/>
      <w:pPr>
        <w:ind w:left="4745" w:hanging="180"/>
      </w:pPr>
    </w:lvl>
    <w:lvl w:ilvl="6" w:tplc="CC6025DC">
      <w:start w:val="1"/>
      <w:numFmt w:val="decimal"/>
      <w:lvlText w:val="%7."/>
      <w:lvlJc w:val="left"/>
      <w:pPr>
        <w:ind w:left="5465" w:hanging="360"/>
      </w:pPr>
    </w:lvl>
    <w:lvl w:ilvl="7" w:tplc="BAD88310">
      <w:start w:val="1"/>
      <w:numFmt w:val="lowerLetter"/>
      <w:lvlText w:val="%8."/>
      <w:lvlJc w:val="left"/>
      <w:pPr>
        <w:ind w:left="6185" w:hanging="360"/>
      </w:pPr>
    </w:lvl>
    <w:lvl w:ilvl="8" w:tplc="5A42F5D2">
      <w:start w:val="1"/>
      <w:numFmt w:val="lowerRoman"/>
      <w:lvlText w:val="%9."/>
      <w:lvlJc w:val="left"/>
      <w:pPr>
        <w:ind w:left="6905" w:hanging="180"/>
      </w:pPr>
    </w:lvl>
  </w:abstractNum>
  <w:abstractNum w:abstractNumId="4" w15:restartNumberingAfterBreak="0">
    <w:nsid w:val="2C723E7F"/>
    <w:multiLevelType w:val="hybridMultilevel"/>
    <w:tmpl w:val="23B674F4"/>
    <w:lvl w:ilvl="0" w:tplc="1C3EE8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i w:val="0"/>
        <w:sz w:val="22"/>
        <w:szCs w:val="22"/>
      </w:rPr>
    </w:lvl>
    <w:lvl w:ilvl="1" w:tplc="41F0E9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5FE53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47E5F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50E5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46A1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A62B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4C87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884A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04D82"/>
    <w:multiLevelType w:val="hybridMultilevel"/>
    <w:tmpl w:val="4E3EEFAC"/>
    <w:lvl w:ilvl="0" w:tplc="3C2CAD84">
      <w:start w:val="1"/>
      <w:numFmt w:val="decimal"/>
      <w:lvlText w:val="%1."/>
      <w:lvlJc w:val="left"/>
      <w:pPr>
        <w:ind w:left="2880" w:hanging="360"/>
      </w:pPr>
    </w:lvl>
    <w:lvl w:ilvl="1" w:tplc="118A541E">
      <w:start w:val="1"/>
      <w:numFmt w:val="lowerLetter"/>
      <w:lvlText w:val="%2."/>
      <w:lvlJc w:val="left"/>
      <w:pPr>
        <w:ind w:left="3600" w:hanging="360"/>
      </w:pPr>
    </w:lvl>
    <w:lvl w:ilvl="2" w:tplc="63C05510">
      <w:start w:val="1"/>
      <w:numFmt w:val="lowerRoman"/>
      <w:lvlText w:val="%3."/>
      <w:lvlJc w:val="right"/>
      <w:pPr>
        <w:ind w:left="4320" w:hanging="180"/>
      </w:pPr>
    </w:lvl>
    <w:lvl w:ilvl="3" w:tplc="B6FED328">
      <w:start w:val="1"/>
      <w:numFmt w:val="decimal"/>
      <w:lvlText w:val="%4."/>
      <w:lvlJc w:val="left"/>
      <w:pPr>
        <w:ind w:left="5040" w:hanging="360"/>
      </w:pPr>
    </w:lvl>
    <w:lvl w:ilvl="4" w:tplc="675E15AC">
      <w:start w:val="1"/>
      <w:numFmt w:val="lowerLetter"/>
      <w:lvlText w:val="%5."/>
      <w:lvlJc w:val="left"/>
      <w:pPr>
        <w:ind w:left="5760" w:hanging="360"/>
      </w:pPr>
    </w:lvl>
    <w:lvl w:ilvl="5" w:tplc="DDC2D7C2">
      <w:start w:val="1"/>
      <w:numFmt w:val="lowerRoman"/>
      <w:lvlText w:val="%6."/>
      <w:lvlJc w:val="right"/>
      <w:pPr>
        <w:ind w:left="6480" w:hanging="180"/>
      </w:pPr>
    </w:lvl>
    <w:lvl w:ilvl="6" w:tplc="AD1C9EB0">
      <w:start w:val="1"/>
      <w:numFmt w:val="decimal"/>
      <w:lvlText w:val="%7."/>
      <w:lvlJc w:val="left"/>
      <w:pPr>
        <w:ind w:left="7200" w:hanging="360"/>
      </w:pPr>
    </w:lvl>
    <w:lvl w:ilvl="7" w:tplc="6ACC8EE4">
      <w:start w:val="1"/>
      <w:numFmt w:val="lowerLetter"/>
      <w:lvlText w:val="%8."/>
      <w:lvlJc w:val="left"/>
      <w:pPr>
        <w:ind w:left="7920" w:hanging="360"/>
      </w:pPr>
    </w:lvl>
    <w:lvl w:ilvl="8" w:tplc="310602B0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4154AE8"/>
    <w:multiLevelType w:val="hybridMultilevel"/>
    <w:tmpl w:val="D9F639B2"/>
    <w:lvl w:ilvl="0" w:tplc="0BB2266A">
      <w:start w:val="1"/>
      <w:numFmt w:val="decimal"/>
      <w:lvlText w:val="%1."/>
      <w:lvlJc w:val="left"/>
      <w:pPr>
        <w:ind w:left="360" w:hanging="360"/>
      </w:pPr>
    </w:lvl>
    <w:lvl w:ilvl="1" w:tplc="2D0A3B6E">
      <w:start w:val="1"/>
      <w:numFmt w:val="lowerLetter"/>
      <w:lvlText w:val="%2."/>
      <w:lvlJc w:val="left"/>
      <w:pPr>
        <w:ind w:left="1080" w:hanging="360"/>
      </w:pPr>
    </w:lvl>
    <w:lvl w:ilvl="2" w:tplc="5B564F4A">
      <w:start w:val="1"/>
      <w:numFmt w:val="lowerRoman"/>
      <w:lvlText w:val="%3."/>
      <w:lvlJc w:val="right"/>
      <w:pPr>
        <w:ind w:left="1800" w:hanging="180"/>
      </w:pPr>
    </w:lvl>
    <w:lvl w:ilvl="3" w:tplc="62C46366">
      <w:start w:val="1"/>
      <w:numFmt w:val="decimal"/>
      <w:lvlText w:val="%4."/>
      <w:lvlJc w:val="left"/>
      <w:pPr>
        <w:ind w:left="2520" w:hanging="360"/>
      </w:pPr>
    </w:lvl>
    <w:lvl w:ilvl="4" w:tplc="9926CAAE">
      <w:start w:val="1"/>
      <w:numFmt w:val="lowerLetter"/>
      <w:lvlText w:val="%5."/>
      <w:lvlJc w:val="left"/>
      <w:pPr>
        <w:ind w:left="3240" w:hanging="360"/>
      </w:pPr>
    </w:lvl>
    <w:lvl w:ilvl="5" w:tplc="1532945E">
      <w:start w:val="1"/>
      <w:numFmt w:val="lowerRoman"/>
      <w:lvlText w:val="%6."/>
      <w:lvlJc w:val="right"/>
      <w:pPr>
        <w:ind w:left="3960" w:hanging="180"/>
      </w:pPr>
    </w:lvl>
    <w:lvl w:ilvl="6" w:tplc="4BFED45E">
      <w:start w:val="1"/>
      <w:numFmt w:val="decimal"/>
      <w:lvlText w:val="%7."/>
      <w:lvlJc w:val="left"/>
      <w:pPr>
        <w:ind w:left="4680" w:hanging="360"/>
      </w:pPr>
    </w:lvl>
    <w:lvl w:ilvl="7" w:tplc="9544CC96">
      <w:start w:val="1"/>
      <w:numFmt w:val="lowerLetter"/>
      <w:lvlText w:val="%8."/>
      <w:lvlJc w:val="left"/>
      <w:pPr>
        <w:ind w:left="5400" w:hanging="360"/>
      </w:pPr>
    </w:lvl>
    <w:lvl w:ilvl="8" w:tplc="22BE13A4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3A06B1"/>
    <w:multiLevelType w:val="hybridMultilevel"/>
    <w:tmpl w:val="C276DD14"/>
    <w:lvl w:ilvl="0" w:tplc="42E6C21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AEEC4094">
      <w:start w:val="1"/>
      <w:numFmt w:val="lowerLetter"/>
      <w:lvlText w:val="%2."/>
      <w:lvlJc w:val="left"/>
      <w:pPr>
        <w:ind w:left="1440" w:hanging="360"/>
      </w:pPr>
    </w:lvl>
    <w:lvl w:ilvl="2" w:tplc="CCD21A14">
      <w:start w:val="1"/>
      <w:numFmt w:val="lowerRoman"/>
      <w:lvlText w:val="%3."/>
      <w:lvlJc w:val="right"/>
      <w:pPr>
        <w:ind w:left="2160" w:hanging="180"/>
      </w:pPr>
    </w:lvl>
    <w:lvl w:ilvl="3" w:tplc="CFDA64D6">
      <w:start w:val="1"/>
      <w:numFmt w:val="decimal"/>
      <w:lvlText w:val="%4."/>
      <w:lvlJc w:val="left"/>
      <w:pPr>
        <w:ind w:left="2880" w:hanging="360"/>
      </w:pPr>
    </w:lvl>
    <w:lvl w:ilvl="4" w:tplc="DA9E6EDE">
      <w:start w:val="1"/>
      <w:numFmt w:val="lowerLetter"/>
      <w:lvlText w:val="%5."/>
      <w:lvlJc w:val="left"/>
      <w:pPr>
        <w:ind w:left="3600" w:hanging="360"/>
      </w:pPr>
    </w:lvl>
    <w:lvl w:ilvl="5" w:tplc="C5862C00">
      <w:start w:val="1"/>
      <w:numFmt w:val="lowerRoman"/>
      <w:lvlText w:val="%6."/>
      <w:lvlJc w:val="right"/>
      <w:pPr>
        <w:ind w:left="4320" w:hanging="180"/>
      </w:pPr>
    </w:lvl>
    <w:lvl w:ilvl="6" w:tplc="5AFE5BF4">
      <w:start w:val="1"/>
      <w:numFmt w:val="decimal"/>
      <w:lvlText w:val="%7."/>
      <w:lvlJc w:val="left"/>
      <w:pPr>
        <w:ind w:left="5040" w:hanging="360"/>
      </w:pPr>
    </w:lvl>
    <w:lvl w:ilvl="7" w:tplc="104C9A5E">
      <w:start w:val="1"/>
      <w:numFmt w:val="lowerLetter"/>
      <w:lvlText w:val="%8."/>
      <w:lvlJc w:val="left"/>
      <w:pPr>
        <w:ind w:left="5760" w:hanging="360"/>
      </w:pPr>
    </w:lvl>
    <w:lvl w:ilvl="8" w:tplc="9908337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F2ECB"/>
    <w:multiLevelType w:val="hybridMultilevel"/>
    <w:tmpl w:val="7572F7B2"/>
    <w:lvl w:ilvl="0" w:tplc="C7EE687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CA54B08E">
      <w:start w:val="1"/>
      <w:numFmt w:val="lowerLetter"/>
      <w:lvlText w:val="%2."/>
      <w:lvlJc w:val="left"/>
      <w:pPr>
        <w:ind w:left="3600" w:hanging="360"/>
      </w:pPr>
    </w:lvl>
    <w:lvl w:ilvl="2" w:tplc="D90ADCB8">
      <w:start w:val="1"/>
      <w:numFmt w:val="lowerRoman"/>
      <w:lvlText w:val="%3."/>
      <w:lvlJc w:val="right"/>
      <w:pPr>
        <w:ind w:left="4320" w:hanging="180"/>
      </w:pPr>
    </w:lvl>
    <w:lvl w:ilvl="3" w:tplc="30FC97E0">
      <w:start w:val="1"/>
      <w:numFmt w:val="decimal"/>
      <w:lvlText w:val="%4."/>
      <w:lvlJc w:val="left"/>
      <w:pPr>
        <w:ind w:left="5040" w:hanging="360"/>
      </w:pPr>
    </w:lvl>
    <w:lvl w:ilvl="4" w:tplc="1160E4F4">
      <w:start w:val="1"/>
      <w:numFmt w:val="lowerLetter"/>
      <w:lvlText w:val="%5."/>
      <w:lvlJc w:val="left"/>
      <w:pPr>
        <w:ind w:left="5760" w:hanging="360"/>
      </w:pPr>
    </w:lvl>
    <w:lvl w:ilvl="5" w:tplc="EA541B6A">
      <w:start w:val="1"/>
      <w:numFmt w:val="lowerRoman"/>
      <w:lvlText w:val="%6."/>
      <w:lvlJc w:val="right"/>
      <w:pPr>
        <w:ind w:left="6480" w:hanging="180"/>
      </w:pPr>
    </w:lvl>
    <w:lvl w:ilvl="6" w:tplc="117E75BC">
      <w:start w:val="1"/>
      <w:numFmt w:val="decimal"/>
      <w:lvlText w:val="%7."/>
      <w:lvlJc w:val="left"/>
      <w:pPr>
        <w:ind w:left="7200" w:hanging="360"/>
      </w:pPr>
    </w:lvl>
    <w:lvl w:ilvl="7" w:tplc="52DAC698">
      <w:start w:val="1"/>
      <w:numFmt w:val="lowerLetter"/>
      <w:lvlText w:val="%8."/>
      <w:lvlJc w:val="left"/>
      <w:pPr>
        <w:ind w:left="7920" w:hanging="360"/>
      </w:pPr>
    </w:lvl>
    <w:lvl w:ilvl="8" w:tplc="6DB2E942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EB6180F"/>
    <w:multiLevelType w:val="hybridMultilevel"/>
    <w:tmpl w:val="41AA8EC8"/>
    <w:lvl w:ilvl="0" w:tplc="BA40C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4A0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524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E8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C8B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C84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60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C85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726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HMSO            "/>
    <w:docVar w:name="CUSTOM.ADRESA_UP" w:val="Ústředí a Útvary generálního ředitele, Rašínovo nábřeží 390/44, 128 00 Praha 2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aření s majetkem v operativní evidenci"/>
    <w:docVar w:name="CUSTOM.NAZEV_UP" w:val="oddělení Hospodaření s majetkem v operativní evidenci"/>
    <w:docVar w:name="CUSTOM.NAZEV_UZSVM" w:val="Úřad pro zastupování státu ve věcech majetkových"/>
    <w:docVar w:name="CUSTOM.SKARTACNI_LHUTA" w:val="5"/>
    <w:docVar w:name="CUSTOM.SKARTACNI_ZNAK" w:val="V"/>
    <w:docVar w:name="CUSTOM.UKLADACI_ZNAK" w:val="99"/>
    <w:docVar w:name="CUSTOM.VEC" w:val="E - Aukční vyhláška č. EAS/PHA/6/2025 - prodej budovy č.p. 27 vč. pozemků parc.č. 288 a 1517/9, k. ú. Jinonice (4. kolo) - ke kontrole OPJA"/>
    <w:docVar w:name="CUSTOM.VLASTNIK_CISLO_DS" w:val="96vaa2e"/>
    <w:docVar w:name="CUSTOM.VLASTNIK_FUNKCE" w:val="referent"/>
    <w:docVar w:name="CUSTOM.VLASTNIK_JMENO" w:val="Magdalena Páralová"/>
    <w:docVar w:name="CUSTOM.VLASTNIK_MAIL" w:val="Magdalena.Paralova@uzsvm.cz"/>
    <w:docVar w:name="CUSTOM.VLASTNIK_TELEFON" w:val="+420 225 776 475                "/>
    <w:docVar w:name="CUSTOM.VYTVOREN_DNE" w:val="28.1.2025 13:36:50"/>
    <w:docVar w:name="KOD.KOD_CJ" w:val="UZSVM/A/61416/2025-HMSO"/>
    <w:docVar w:name="KOD.KOD_EVC" w:val="UZSVM/A/62002/2025"/>
    <w:docVar w:name="KOD.KOD_EVC_BARCODE" w:val="UA0000000003542525"/>
    <w:docVar w:name="KOD.KOD_IU_CODE" w:val="9328"/>
    <w:docVar w:name="KOD.KOD_IU_SHORT" w:val="oddělení Hospodaření s majetkem v operativní evidenci"/>
    <w:docVar w:name="KOD.KOD_IU_TXT" w:val="HMSO            "/>
  </w:docVars>
  <w:rsids>
    <w:rsidRoot w:val="002940F9"/>
    <w:rsid w:val="00145895"/>
    <w:rsid w:val="0019185A"/>
    <w:rsid w:val="002940F9"/>
    <w:rsid w:val="00356DB3"/>
    <w:rsid w:val="00432CD7"/>
    <w:rsid w:val="004D4489"/>
    <w:rsid w:val="0098150C"/>
    <w:rsid w:val="00B63D9E"/>
    <w:rsid w:val="00B6628E"/>
    <w:rsid w:val="00B66CB5"/>
    <w:rsid w:val="00F8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612F"/>
  <w15:docId w15:val="{0105D894-2FF3-400D-879E-533F9693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56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4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15714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Páralová Magdalena</cp:lastModifiedBy>
  <cp:revision>2</cp:revision>
  <dcterms:created xsi:type="dcterms:W3CDTF">2025-02-03T06:39:00Z</dcterms:created>
  <dcterms:modified xsi:type="dcterms:W3CDTF">2025-02-03T06:39:00Z</dcterms:modified>
</cp:coreProperties>
</file>