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CD5DA3" w:rsidP="00CE765E">
      <w:pPr>
        <w:rPr>
          <w:rFonts w:ascii="Arial" w:hAnsi="Arial" w:cs="Arial"/>
          <w:sz w:val="72"/>
          <w:szCs w:val="72"/>
        </w:rPr>
      </w:pPr>
      <w:bookmarkStart w:id="0" w:name="_GoBack"/>
      <w:bookmarkEnd w:id="0"/>
      <w:r>
        <w:rPr>
          <w:rFonts w:ascii="Code 128 Notext" w:hAnsi="Code 128 Notext" w:cs="Arial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OD.KOD_EVC_BARCODE" o:spid="_x0000_i1025" type="#_x0000_t75" style="width:267.75pt;height:33.75pt">
            <v:imagedata r:id="rId6" o:title=""/>
          </v:shape>
        </w:pict>
      </w:r>
    </w:p>
    <w:p w:rsidR="007A662F" w:rsidRPr="008E2E34" w:rsidRDefault="00CD5DA3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2405/HHB/2019-HHBH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CD5DA3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UZSVM/HHB/2491/2019-HHBH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5458E9" w:rsidRDefault="00CD5DA3" w:rsidP="005458E9">
      <w:pPr>
        <w:jc w:val="center"/>
        <w:rPr>
          <w:rFonts w:ascii="Arial" w:hAnsi="Arial" w:cs="Arial"/>
          <w:b/>
          <w:sz w:val="28"/>
          <w:szCs w:val="28"/>
        </w:rPr>
      </w:pPr>
    </w:p>
    <w:p w:rsidR="005458E9" w:rsidRDefault="00CD5DA3" w:rsidP="005458E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Podmínky výběrových řízení na prodej majetku vyhlašovaných Úřadem pro zastupování státu ve věcech majetkových </w:t>
      </w:r>
    </w:p>
    <w:p w:rsidR="005458E9" w:rsidRDefault="00CD5DA3" w:rsidP="005458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(dále jen „Podmínky VŘ“)</w:t>
      </w:r>
    </w:p>
    <w:p w:rsidR="005458E9" w:rsidRDefault="00CD5DA3" w:rsidP="005458E9">
      <w:pPr>
        <w:jc w:val="both"/>
        <w:rPr>
          <w:rFonts w:ascii="Arial" w:hAnsi="Arial" w:cs="Arial"/>
          <w:sz w:val="22"/>
        </w:rPr>
      </w:pPr>
    </w:p>
    <w:p w:rsidR="005458E9" w:rsidRDefault="00CD5DA3" w:rsidP="005458E9">
      <w:pPr>
        <w:jc w:val="both"/>
        <w:rPr>
          <w:rFonts w:ascii="Arial" w:hAnsi="Arial" w:cs="Arial"/>
          <w:sz w:val="22"/>
        </w:rPr>
      </w:pPr>
    </w:p>
    <w:p w:rsidR="005458E9" w:rsidRDefault="00CD5DA3" w:rsidP="005458E9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Podmínky VŘ upravují pravidla zjišťování zájemců o koupi majetku státu formou výběrového řízení (dále také jen „VŘ“), které v souladu s § 22 zákona č. 219/2000 Sb., o majetku České republiky a jejím vystupování v právních vztazíc</w:t>
      </w:r>
      <w:r>
        <w:rPr>
          <w:rFonts w:ascii="Arial" w:hAnsi="Arial" w:cs="Arial"/>
          <w:sz w:val="22"/>
        </w:rPr>
        <w:t>h, a § 21 vyhlášky č. 62/2001 Sb., o hospodaření organizačních složek státu a státních organizací s majetkem státu, oboje ve znění pozdějších předpisů, vyhlašuje Úřad pro zastupování státu ve věcech majetkových.</w:t>
      </w:r>
    </w:p>
    <w:p w:rsidR="005458E9" w:rsidRDefault="00CD5DA3" w:rsidP="005458E9">
      <w:pPr>
        <w:jc w:val="both"/>
        <w:rPr>
          <w:rFonts w:ascii="Arial" w:hAnsi="Arial" w:cs="Arial"/>
          <w:sz w:val="22"/>
        </w:rPr>
      </w:pPr>
    </w:p>
    <w:p w:rsidR="005458E9" w:rsidRDefault="00CD5DA3" w:rsidP="005458E9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Tyto Podmínky VŘ jsou nedílnou součástí Ozn</w:t>
      </w:r>
      <w:r>
        <w:rPr>
          <w:rFonts w:ascii="Arial" w:hAnsi="Arial" w:cs="Arial"/>
          <w:sz w:val="22"/>
        </w:rPr>
        <w:t>ámení o výběrovém řízení s aukcí a jeho podmínkách. Jsou k dispozici na kontaktní adrese Úřadu a na webu Úřadu.</w:t>
      </w:r>
    </w:p>
    <w:p w:rsidR="005458E9" w:rsidRDefault="00CD5DA3" w:rsidP="005458E9">
      <w:pPr>
        <w:jc w:val="center"/>
        <w:rPr>
          <w:rFonts w:ascii="Arial" w:hAnsi="Arial" w:cs="Arial"/>
          <w:sz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1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strike/>
          <w:szCs w:val="22"/>
        </w:rPr>
      </w:pPr>
      <w:r>
        <w:rPr>
          <w:rFonts w:ascii="Arial" w:hAnsi="Arial" w:cs="Arial"/>
          <w:b/>
          <w:bCs/>
          <w:szCs w:val="22"/>
        </w:rPr>
        <w:t>Povinný obsah a forma nabídky učiněné účastníkem výběrového řízení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Nabídka se předkládá v uzavřené (zalepené) obálce. Obálka s nabídkou </w:t>
      </w:r>
      <w:r>
        <w:rPr>
          <w:rFonts w:ascii="Arial" w:hAnsi="Arial" w:cs="Arial"/>
        </w:rPr>
        <w:t>musí být označena podle instrukcí obsažených v Oznámení o výběrovém řízení.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Nabídka podaná do výběrového řízení </w:t>
      </w:r>
      <w:r>
        <w:rPr>
          <w:rFonts w:ascii="Arial" w:hAnsi="Arial" w:cs="Arial"/>
          <w:b/>
          <w:szCs w:val="22"/>
        </w:rPr>
        <w:t>musí obsahovat:</w:t>
      </w:r>
    </w:p>
    <w:p w:rsidR="005458E9" w:rsidRDefault="00CD5DA3" w:rsidP="005458E9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nabídku účastníka VŘ podanou na formuláři Nabídka a prohlášení účastníka VŘ, který je k dispozici na webu Úřadu u infor</w:t>
      </w:r>
      <w:r>
        <w:rPr>
          <w:rFonts w:ascii="Arial" w:hAnsi="Arial" w:cs="Arial"/>
          <w:szCs w:val="22"/>
        </w:rPr>
        <w:t>mace o prodeji prodávaného majetku.</w:t>
      </w:r>
    </w:p>
    <w:p w:rsidR="005458E9" w:rsidRDefault="00CD5DA3" w:rsidP="005458E9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Výpis z obchodního rejstříku nebo obdobného rejstříku, pokud nabídku činí právnická osoba.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Vlastní nabídka účastníka VŘ</w:t>
      </w:r>
    </w:p>
    <w:p w:rsidR="005458E9" w:rsidRDefault="00CD5DA3" w:rsidP="005458E9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Vlastní nabídka musí být předložena v českém jazyce na formuláři Nabídka a prohlášení účastníka VŘ </w:t>
      </w:r>
      <w:r>
        <w:rPr>
          <w:rFonts w:ascii="Arial" w:hAnsi="Arial" w:cs="Arial"/>
          <w:szCs w:val="22"/>
        </w:rPr>
        <w:t>a musí obsahovat tyto údaje: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fyzických osob jméno a příjmení, datum narození, trvalý pobyt.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 právnických osob přesný název, sídlo, IČO a osobu oprávněnou k zastupování právnické osoby.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 případě nabídky o koupi do spoluvlastnictví musí být uvedeny ident</w:t>
      </w:r>
      <w:r>
        <w:rPr>
          <w:rFonts w:ascii="Arial" w:hAnsi="Arial" w:cs="Arial"/>
          <w:szCs w:val="22"/>
        </w:rPr>
        <w:t xml:space="preserve">ifikační údaje u všech účastníků. 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Nabízenou výši kupní ceny, která musí být uvedena číselně i slovně v Kč, přičemž v případě rozdílu mezi číselnou a slovní hodnotou má přednost slovní hodnota. Nabídka, která obsahuje nižší nabízenou výši kupní ceny než je</w:t>
      </w:r>
      <w:r>
        <w:rPr>
          <w:rFonts w:ascii="Arial" w:hAnsi="Arial" w:cs="Arial"/>
          <w:szCs w:val="22"/>
        </w:rPr>
        <w:t xml:space="preserve"> vyhlášená minimální kupní cena, nebude do VŘ zahrnuta.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Prohlášení účastníka výběrového řízení, včetně souhlasu se zde uvedenými podmínkami VŘ a prohlášení o složení kauce.</w:t>
      </w:r>
    </w:p>
    <w:p w:rsidR="005458E9" w:rsidRDefault="00CD5DA3" w:rsidP="005458E9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nabídka musí být podepsána účastníkem VŘ (u právnických osob v souladu se z</w:t>
      </w:r>
      <w:r>
        <w:rPr>
          <w:rFonts w:ascii="Arial" w:hAnsi="Arial" w:cs="Arial"/>
          <w:szCs w:val="22"/>
        </w:rPr>
        <w:t xml:space="preserve">ápisem  ve veřejném rejstříku nebo v obdobném rejstříku nebo se zvláštním zákonem, podle kterého právnická osoba vzniká), při podání společné nabídky více osobami (při nabývání do spoluvlastnictví) všemi osobami. </w:t>
      </w:r>
    </w:p>
    <w:p w:rsidR="005458E9" w:rsidRDefault="00CD5DA3" w:rsidP="005458E9">
      <w:pPr>
        <w:pStyle w:val="Zkladntext"/>
        <w:spacing w:before="60"/>
        <w:ind w:left="2748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Účastníci VŘ </w:t>
      </w:r>
      <w:r>
        <w:rPr>
          <w:rFonts w:ascii="Arial" w:hAnsi="Arial" w:cs="Arial"/>
          <w:b/>
          <w:szCs w:val="22"/>
        </w:rPr>
        <w:t>mohou nepovinně uvést</w:t>
      </w:r>
      <w:r>
        <w:rPr>
          <w:rFonts w:ascii="Arial" w:hAnsi="Arial" w:cs="Arial"/>
          <w:szCs w:val="22"/>
        </w:rPr>
        <w:t xml:space="preserve"> další </w:t>
      </w:r>
      <w:r>
        <w:rPr>
          <w:rFonts w:ascii="Arial" w:hAnsi="Arial" w:cs="Arial"/>
          <w:szCs w:val="22"/>
        </w:rPr>
        <w:t>údaje (adresu pro doručování, pokud je odlišná od adresy trvalého pobytu nebo sídla; informaci o složení kauce, tj. zda kauce byla složena v hotovosti nebo bankovním převodem, číslo účtu, z něhož byla odeslána, variabilní symbol a specifický symbol platby;</w:t>
      </w:r>
      <w:r>
        <w:rPr>
          <w:rFonts w:ascii="Arial" w:hAnsi="Arial" w:cs="Arial"/>
          <w:szCs w:val="22"/>
        </w:rPr>
        <w:t xml:space="preserve"> číslo účtu pro vrácení kauce; telefon, e-mail; informace o osobním stavu fyzické osoby: ženatý - vdaná - ostatní; osobní údaje manželky/manžela, pokud </w:t>
      </w:r>
      <w:r>
        <w:rPr>
          <w:rFonts w:ascii="Arial" w:hAnsi="Arial" w:cs="Arial"/>
          <w:szCs w:val="22"/>
        </w:rPr>
        <w:lastRenderedPageBreak/>
        <w:t>je účastník VŘ ženatý/vdaná a hodlá nabýt prodávaný majetek do společného jmění manželů). Doporučuje se,</w:t>
      </w:r>
      <w:r>
        <w:rPr>
          <w:rFonts w:ascii="Arial" w:hAnsi="Arial" w:cs="Arial"/>
          <w:szCs w:val="22"/>
        </w:rPr>
        <w:t xml:space="preserve"> aby nabídka obsahovala i případný doklad o uspořádání společného jmění manželů.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Výpis z veřejného rejstříku nebo obdobného rejstříku</w:t>
      </w:r>
    </w:p>
    <w:p w:rsidR="005458E9" w:rsidRDefault="00CD5DA3" w:rsidP="005458E9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Právnická osoba přiloží k nabídce platný výpis z veřejného rejstříku. U právnické osoby, která se nezapisuje do veřejného</w:t>
      </w:r>
      <w:r>
        <w:rPr>
          <w:rFonts w:ascii="Arial" w:hAnsi="Arial" w:cs="Arial"/>
          <w:szCs w:val="22"/>
        </w:rPr>
        <w:t xml:space="preserve"> rejstříku, doloží tato osoba platný výpis z jiného zákonem stanoveného rejstříku, v němž je zapsána, případně kopii písemné smlouvy nebo zakládací listiny, která prokazuje založení právnické osoby, způsob podepisování a případné změny těchto údajů, nebo o</w:t>
      </w:r>
      <w:r>
        <w:rPr>
          <w:rFonts w:ascii="Arial" w:hAnsi="Arial" w:cs="Arial"/>
          <w:szCs w:val="22"/>
        </w:rPr>
        <w:t>dkaz na zvláštní zákon, kterým právnická osoba vzniká. Tyto podmínky se nevztahují na obce a kraje.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Doklad o uspořádání společného jmění manželů</w:t>
      </w:r>
    </w:p>
    <w:p w:rsidR="005458E9" w:rsidRDefault="00CD5DA3" w:rsidP="005458E9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Podává-li jeden z manželů nabídku a hodlá kupní smlouvou nabýt prodávaný majetek do svého výlučného vlastnictv</w:t>
      </w:r>
      <w:r>
        <w:rPr>
          <w:rFonts w:ascii="Arial" w:hAnsi="Arial" w:cs="Arial"/>
          <w:szCs w:val="22"/>
        </w:rPr>
        <w:t>í, přičemž se doporučuje k nabídce přiložit některý z těchto dokladů (tato podmínka se nevztahuje na cizozemce, pokud nepodléhají režimu společného jmění manželů):</w:t>
      </w:r>
    </w:p>
    <w:p w:rsidR="005458E9" w:rsidRDefault="00CD5DA3" w:rsidP="005458E9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Písemné prohlášení druhého manžela opatřené jeho podpisem, že manžel, který podává nabídku, </w:t>
      </w:r>
      <w:r>
        <w:rPr>
          <w:rFonts w:ascii="Arial" w:hAnsi="Arial" w:cs="Arial"/>
          <w:szCs w:val="22"/>
        </w:rPr>
        <w:t>uhradí kupní cenu z prostředků, které nejsou součástí společného jmění manželů.</w:t>
      </w:r>
    </w:p>
    <w:p w:rsidR="005458E9" w:rsidRDefault="00CD5DA3" w:rsidP="005458E9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Notářský zápis o zúžení společného jmění manželů nebo o smluveném manželském majetkovém režimu podle § 716 zákona č. 89/2012 Sb., občanský zákoník.</w:t>
      </w:r>
    </w:p>
    <w:p w:rsidR="005458E9" w:rsidRDefault="00CD5DA3" w:rsidP="005458E9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Pravomocný rozsudek, jímž do</w:t>
      </w:r>
      <w:r>
        <w:rPr>
          <w:rFonts w:ascii="Arial" w:hAnsi="Arial" w:cs="Arial"/>
          <w:szCs w:val="22"/>
        </w:rPr>
        <w:t>šlo ke zrušení společného jmění manželů (prostá kopie).</w:t>
      </w:r>
    </w:p>
    <w:p w:rsidR="005458E9" w:rsidRDefault="00CD5DA3" w:rsidP="005458E9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Pravomocný rozsudek o zúžení rozsahu společného jmění manželů (prostá kopie).</w:t>
      </w:r>
    </w:p>
    <w:p w:rsidR="005458E9" w:rsidRDefault="00CD5DA3" w:rsidP="005458E9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Nepředloží-li vítězný účastník VŘ žijící v manželství takový doklad v dodatečné lhůtě stanovené Úřadem, lze prodávané věci</w:t>
      </w:r>
      <w:r>
        <w:rPr>
          <w:rFonts w:ascii="Arial" w:hAnsi="Arial" w:cs="Arial"/>
          <w:szCs w:val="22"/>
        </w:rPr>
        <w:t xml:space="preserve"> převést jen do společného jmění manželů. V takovém případě lze identifikační údaje druhého z manželů doložit Úřadu i dodatečně před podpisem kupní smlouvy.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2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Kauce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 ve VŘ může být podmíněna složením částky na úhradu části kupní ceny, kterou úča</w:t>
      </w:r>
      <w:r>
        <w:rPr>
          <w:rFonts w:ascii="Arial" w:hAnsi="Arial" w:cs="Arial"/>
          <w:szCs w:val="22"/>
        </w:rPr>
        <w:t xml:space="preserve">stník VŘ složí na účet Úřadu (dále jen „kauce“), </w:t>
      </w:r>
      <w:r>
        <w:rPr>
          <w:rFonts w:ascii="Arial" w:hAnsi="Arial" w:cs="Arial"/>
          <w:iCs/>
          <w:szCs w:val="22"/>
        </w:rPr>
        <w:t>ve výši stanovené v Oznámení o VŘ</w:t>
      </w:r>
      <w:r>
        <w:rPr>
          <w:rFonts w:ascii="Arial" w:hAnsi="Arial" w:cs="Arial"/>
          <w:szCs w:val="22"/>
        </w:rPr>
        <w:t xml:space="preserve">. 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Kauci lze složit bezhotovostním převodem, složením hotovosti v bance nebo zasláním poštovní poukázkou </w:t>
      </w:r>
      <w:r>
        <w:rPr>
          <w:rFonts w:ascii="Arial" w:hAnsi="Arial" w:cs="Arial"/>
          <w:iCs/>
          <w:szCs w:val="22"/>
        </w:rPr>
        <w:t xml:space="preserve">na účet uvedený v Oznámení o VŘ. Kauci nelze složit v hotovosti </w:t>
      </w:r>
      <w:r>
        <w:rPr>
          <w:rFonts w:ascii="Arial" w:hAnsi="Arial" w:cs="Arial"/>
          <w:iCs/>
          <w:szCs w:val="22"/>
        </w:rPr>
        <w:t>v pokladně Úřadu. Jako specifický symbol uvede fyzická osoba datum narození ve formátu DDMMRRRR a právnická osoba své IČO.</w:t>
      </w:r>
    </w:p>
    <w:p w:rsidR="005458E9" w:rsidRDefault="00CD5DA3" w:rsidP="005458E9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Variabilní a specifický symbol jsou identifikační údaje platby kauce, na základě kterých je kauce přiřazována ke konkrétní nabídce d</w:t>
      </w:r>
      <w:r>
        <w:rPr>
          <w:rFonts w:ascii="Arial" w:hAnsi="Arial" w:cs="Arial"/>
          <w:szCs w:val="22"/>
        </w:rPr>
        <w:t>oručené do VŘ. Uvedení variabilního a specifického symbolu ve správném tvaru je odpovědností účastníka VŘ. V případě jakýchkoli pochybností se kauce k nabídce nepřiřadí. Nabídka, ke které se nepodaří Komisi přiřadit kauci připsanou včas a řádně na účet Úřa</w:t>
      </w:r>
      <w:r>
        <w:rPr>
          <w:rFonts w:ascii="Arial" w:hAnsi="Arial" w:cs="Arial"/>
          <w:szCs w:val="22"/>
        </w:rPr>
        <w:t>du, nebude do VŘ zahrnuta. Nezahrnutí nabídky do VŘ v důsledku nedostatečné identifikace platby kauce jde k tíži účastníka VŘ.</w:t>
      </w:r>
    </w:p>
    <w:p w:rsidR="005458E9" w:rsidRDefault="00CD5DA3" w:rsidP="005458E9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má možnost sdělit Úřadu identifikační údaje platby kauce v Nabídce a prohlášení účastníka VŘ nebo předložením doklad</w:t>
      </w:r>
      <w:r>
        <w:rPr>
          <w:rFonts w:ascii="Arial" w:hAnsi="Arial" w:cs="Arial"/>
          <w:szCs w:val="22"/>
        </w:rPr>
        <w:t>u o složení kauce při prezenci; tj. doklad o složení kauce účastník VŘ může předložit buď spolu s Nabídkou a prohlášením účastníka VŘ nebo při prezenci účastníků VŘ. Dokladem o složení kauce se pro účely tohoto VŘ rozumí, např. výpis z bankovního účtu účas</w:t>
      </w:r>
      <w:r>
        <w:rPr>
          <w:rFonts w:ascii="Arial" w:hAnsi="Arial" w:cs="Arial"/>
          <w:szCs w:val="22"/>
        </w:rPr>
        <w:t>tníka VŘ nebo doklad o složení kauce v hotovosti v bance nebo podací lístek poštovní poukázky.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musí být připsána na účet Úřadu nejpozději ve stejném termínu (tj. v den a hodinu), který je určen pro podání nabídky</w:t>
      </w:r>
      <w:r>
        <w:rPr>
          <w:rFonts w:ascii="Arial" w:hAnsi="Arial" w:cs="Arial"/>
          <w:iCs/>
          <w:szCs w:val="22"/>
        </w:rPr>
        <w:t>. V případě opožděného připsání kauce</w:t>
      </w:r>
      <w:r>
        <w:rPr>
          <w:rFonts w:ascii="Arial" w:hAnsi="Arial" w:cs="Arial"/>
          <w:iCs/>
          <w:szCs w:val="22"/>
        </w:rPr>
        <w:t xml:space="preserve"> na účet Úřadu, nebude nabídka do VŘ zahrnuta. </w:t>
      </w:r>
      <w:r>
        <w:rPr>
          <w:rFonts w:ascii="Arial" w:hAnsi="Arial" w:cs="Arial"/>
          <w:szCs w:val="22"/>
        </w:rPr>
        <w:t xml:space="preserve">Kauci je nutné zaslat v dostatečném časovém předstihu </w:t>
      </w:r>
      <w:r>
        <w:rPr>
          <w:rFonts w:ascii="Arial" w:hAnsi="Arial" w:cs="Arial"/>
          <w:szCs w:val="22"/>
        </w:rPr>
        <w:lastRenderedPageBreak/>
        <w:t>vzhledem ke lhůtám mezibankovních převodů; včasné připsání kauce na účet Úřadu je odpovědností účastníka řízení. Případné zdržení připsání kauce na účet Úř</w:t>
      </w:r>
      <w:r>
        <w:rPr>
          <w:rFonts w:ascii="Arial" w:hAnsi="Arial" w:cs="Arial"/>
          <w:szCs w:val="22"/>
        </w:rPr>
        <w:t>adu jde k tíži účastníka VŘ.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iCs/>
          <w:szCs w:val="22"/>
        </w:rPr>
        <w:t>Za dobu od složení kauce do uplynutí lhůty pro její vrácení podle těchto Podmínek VŘ nemohou účastníci VŘ uplatňovat vůči Úřadu nárok na příslušenství z kauce přirostlé za toto období.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propadne ve prospěch Úřadu v přípa</w:t>
      </w:r>
      <w:r>
        <w:rPr>
          <w:rFonts w:ascii="Arial" w:hAnsi="Arial" w:cs="Arial"/>
          <w:szCs w:val="22"/>
        </w:rPr>
        <w:t>dě, že vítěz VŘ zmaří svým jednáním uzavření kupní smlouvy nebo nepodepíše kupní smlouvu. V případě, že kupující poruší podmínky kupní smlouvy, naloží se s kaucí podle ustanovení kupní smlouvy. Kauce propadne i v případě, že prodávaný majetek lze převést p</w:t>
      </w:r>
      <w:r>
        <w:rPr>
          <w:rFonts w:ascii="Arial" w:hAnsi="Arial" w:cs="Arial"/>
          <w:szCs w:val="22"/>
        </w:rPr>
        <w:t>ouze do společného jmění manželů, avšak druhý z manželů v přiměřené lhůtě neposkytne své identifikační údaje nebo odmítne podepsat kupní smlouvu.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Účastníkům VŘ, kteří v něm nezvítězili, bude kauce vrácena bez prodlení po oznámení výsledků VŘ, nejpozději v</w:t>
      </w:r>
      <w:r>
        <w:rPr>
          <w:rFonts w:ascii="Arial" w:hAnsi="Arial" w:cs="Arial"/>
          <w:szCs w:val="22"/>
        </w:rPr>
        <w:t>šak do 10 pracovních dnů ode dne otevírání obálek. Tato lhůta nezačne běžet v případě, kdy účastník nesdělí Úřadu číslo účtu, na který má být kauce vrácena.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Pokud je kupní smlouva uzavírána s rozvazovací podmínkou (viz čl. 5 odst. 8), vrací se kauce i vít</w:t>
      </w:r>
      <w:r>
        <w:rPr>
          <w:rFonts w:ascii="Arial" w:hAnsi="Arial" w:cs="Arial"/>
          <w:szCs w:val="22"/>
        </w:rPr>
        <w:t>ězi VŘ v případě, že bylo uplatněno předkupní právo.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se vrací zásadně bezhotovostním bankovním převodem na účet, který účastník VŘ uvede v Nabídce a prohlášení účastníka VŘ. Sdělení čísla účtu, na který má být kauce vrácena, je odpovědností účastníka VŘ. Pokud tento údaj nesdělí, bude kauce v případě b</w:t>
      </w:r>
      <w:r>
        <w:rPr>
          <w:rFonts w:ascii="Arial" w:hAnsi="Arial" w:cs="Arial"/>
          <w:szCs w:val="22"/>
        </w:rPr>
        <w:t>ezhotovostního bankovního převodu vrácena na účet, ze kterého byla odeslána. V případě složení kauce v hotovosti na účet Úřadu nebo zaslání poštovní poukázkou se doporučuje vždy uvést číslo účtu, na který má být kauce Úřadem vrácena. Za prodlení s vrácením</w:t>
      </w:r>
      <w:r>
        <w:rPr>
          <w:rFonts w:ascii="Arial" w:hAnsi="Arial" w:cs="Arial"/>
          <w:szCs w:val="22"/>
        </w:rPr>
        <w:t xml:space="preserve"> kauce zaviněné nesdělením čísla účtu, na který má být kauce vrácena, </w:t>
      </w:r>
      <w:r>
        <w:rPr>
          <w:rFonts w:ascii="Arial" w:hAnsi="Arial" w:cs="Arial"/>
          <w:iCs/>
          <w:szCs w:val="22"/>
        </w:rPr>
        <w:t>nemohou účastníci VŘ uplatňovat vůči Úřadu nárok na příslušenství z kauce přirostlé za toto období.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3 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Výběr kupujícího ve výběrovém řízení s aukcí</w:t>
      </w:r>
    </w:p>
    <w:p w:rsidR="005458E9" w:rsidRDefault="00CD5DA3" w:rsidP="005458E9">
      <w:pPr>
        <w:jc w:val="center"/>
        <w:rPr>
          <w:rFonts w:ascii="Arial" w:hAnsi="Arial" w:cs="Arial"/>
          <w:bCs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iCs/>
          <w:szCs w:val="22"/>
        </w:rPr>
      </w:pPr>
      <w:r>
        <w:rPr>
          <w:rFonts w:ascii="Arial" w:hAnsi="Arial" w:cs="Arial"/>
          <w:sz w:val="22"/>
          <w:szCs w:val="22"/>
        </w:rPr>
        <w:t xml:space="preserve">Jako jediné kritérium pro výběr </w:t>
      </w:r>
      <w:r>
        <w:rPr>
          <w:rFonts w:ascii="Arial" w:hAnsi="Arial" w:cs="Arial"/>
          <w:sz w:val="22"/>
          <w:szCs w:val="22"/>
        </w:rPr>
        <w:t>kupujícího se stanovuje výše nabízené kupní ceny. Výběr kupujícího bude proveden i v případě, pokud se přihlásí pouze jeden zájemce.</w:t>
      </w:r>
    </w:p>
    <w:p w:rsidR="005458E9" w:rsidRDefault="00CD5DA3" w:rsidP="005458E9">
      <w:pPr>
        <w:jc w:val="both"/>
        <w:rPr>
          <w:rFonts w:ascii="Arial" w:hAnsi="Arial" w:cs="Arial"/>
          <w:iCs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posuzování nabídek podaných do VŘ nebude zahrnuta obálka s nabídkou, která byla doručena po lhůtě stanovené v Oznámení </w:t>
      </w:r>
      <w:r>
        <w:rPr>
          <w:rFonts w:ascii="Arial" w:hAnsi="Arial" w:cs="Arial"/>
          <w:sz w:val="22"/>
          <w:szCs w:val="22"/>
        </w:rPr>
        <w:t>o VŘ, nebo nesplňuje některou ze závazných podmínek podle těchto Podmínek VŘ, případně dalších dokumentů k výběrovému řízení, dále nabídka, u níž se Komisi nepodaří přiřadit kauci připsanou na účet Úřadu, nabídka u níž nebude připsána kauce na účet Úřadu ř</w:t>
      </w:r>
      <w:r>
        <w:rPr>
          <w:rFonts w:ascii="Arial" w:hAnsi="Arial" w:cs="Arial"/>
          <w:sz w:val="22"/>
          <w:szCs w:val="22"/>
        </w:rPr>
        <w:t xml:space="preserve">ádně a včas. 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Otevírání obálek se uskuteční do 30 minut po uplynutí lhůty pro podání obálek s nabídkami. </w:t>
      </w:r>
      <w:r>
        <w:rPr>
          <w:rFonts w:ascii="Arial" w:hAnsi="Arial" w:cs="Arial"/>
          <w:sz w:val="22"/>
          <w:szCs w:val="22"/>
        </w:rPr>
        <w:t>Otevírání obálek s nabídkami zajišťuje Komise pro otevírání obálek jmenovaná ředitelem Územního pracoviště, ředitelem odboru Hospodaření s majetkem st</w:t>
      </w:r>
      <w:r>
        <w:rPr>
          <w:rFonts w:ascii="Arial" w:hAnsi="Arial" w:cs="Arial"/>
          <w:sz w:val="22"/>
          <w:szCs w:val="22"/>
        </w:rPr>
        <w:t>átu nebo ředitelem odloučeného pracoviště Úřadu (dále jen „Komise“). Při otevírání obálek s nabídkami sděluje předsedající Komise (dál jen „předsedající“) všem přítomným účastníka, který podal obálku s nabídkou, splnění či nesplnění všech vyhlášených podmí</w:t>
      </w:r>
      <w:r>
        <w:rPr>
          <w:rFonts w:ascii="Arial" w:hAnsi="Arial" w:cs="Arial"/>
          <w:sz w:val="22"/>
          <w:szCs w:val="22"/>
        </w:rPr>
        <w:t xml:space="preserve">nek pro podání obálky s nabídkou a výši nabídnuté ceny. Obálky s nabídkami, které nesplnily všechny vyhlášené podmínky pro podání nabídky, Komise nezahrne do dalšího posuzování. </w:t>
      </w:r>
    </w:p>
    <w:p w:rsidR="005458E9" w:rsidRDefault="00CD5DA3" w:rsidP="005458E9">
      <w:pPr>
        <w:pStyle w:val="Odstavecseseznamem"/>
        <w:ind w:left="357"/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skončení otevírání obálek s nabídkami předsedající sdělí účastníkům VŘ a </w:t>
      </w:r>
      <w:r>
        <w:rPr>
          <w:rFonts w:ascii="Arial" w:hAnsi="Arial" w:cs="Arial"/>
          <w:sz w:val="22"/>
          <w:szCs w:val="22"/>
        </w:rPr>
        <w:t xml:space="preserve">veřejnosti jméno a příjmení (název) účastníka VŘ, který splnil všechny vyhlášené podmínky pro podání nabídky ve VŘ a podal nejvyšší nabídku kupní ceny, dále sdělí, zda jsou splněny podmínky pro konání aukce. Pokud nejsou splněny podmínky pro konání aukce, </w:t>
      </w:r>
      <w:r>
        <w:rPr>
          <w:rFonts w:ascii="Arial" w:hAnsi="Arial" w:cs="Arial"/>
          <w:sz w:val="22"/>
          <w:szCs w:val="22"/>
        </w:rPr>
        <w:t>předsedající ukončí VŘ a o průběhu otevírání obálek s nabídkami je sepsán protokol, který podepisují přítomní členové Komise na všech jeho stránkách.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Aukce se uskuteční, pokud byly doručeny alespoň 2 a více bezvadné nabídky, které splňují všechny podmínky</w:t>
      </w:r>
      <w:r>
        <w:rPr>
          <w:rFonts w:ascii="Arial" w:hAnsi="Arial" w:cs="Arial"/>
          <w:sz w:val="22"/>
          <w:szCs w:val="22"/>
        </w:rPr>
        <w:t xml:space="preserve"> VŘ. Aukce se koná bezprostředně po skončení VŘ. Do aukce mohou postoupit účastníci, kteří podali bezvadnou nabídku do VŘ, osobně se dostaví k otevírání obálek a prokážou své oprávnění jednat. Počet účastníků aukce se určí jako ¾ všech bezvadných nabídek d</w:t>
      </w:r>
      <w:r>
        <w:rPr>
          <w:rFonts w:ascii="Arial" w:hAnsi="Arial" w:cs="Arial"/>
          <w:sz w:val="22"/>
          <w:szCs w:val="22"/>
        </w:rPr>
        <w:t>oručených do VŘ. Počet účastníků aukce se zaokrouhluje směrem nahoru. V tomto počtu se aukce mohou zúčastnit přítomní účastníci VŘ v pořadí od nejvyšší nabídky kupní ceny. Způsob prokázání oprávnění jednat je uveden v těchto Podmínkách VŘ. Předsedající ozn</w:t>
      </w:r>
      <w:r>
        <w:rPr>
          <w:rFonts w:ascii="Arial" w:hAnsi="Arial" w:cs="Arial"/>
          <w:sz w:val="22"/>
          <w:szCs w:val="22"/>
        </w:rPr>
        <w:t>ámí účastníky VŘ postupující do aukce. Účast v  aukci je dobrovolná.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3/4 účastníků podle odst. 5 tohoto článku se stanoví podle následující tabulky: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514"/>
        <w:gridCol w:w="515"/>
        <w:gridCol w:w="515"/>
        <w:gridCol w:w="515"/>
        <w:gridCol w:w="514"/>
        <w:gridCol w:w="515"/>
        <w:gridCol w:w="515"/>
        <w:gridCol w:w="515"/>
        <w:gridCol w:w="516"/>
        <w:gridCol w:w="515"/>
        <w:gridCol w:w="516"/>
        <w:gridCol w:w="516"/>
        <w:gridCol w:w="516"/>
        <w:gridCol w:w="516"/>
      </w:tblGrid>
      <w:tr w:rsidR="00F94A39" w:rsidTr="00381466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E9" w:rsidRDefault="00CD5DA3" w:rsidP="00381466">
            <w:pPr>
              <w:pStyle w:val="Odstavecseseznamem"/>
              <w:ind w:left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Počet bezvadných nabídek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F94A39" w:rsidTr="00381466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E9" w:rsidRDefault="00CD5DA3" w:rsidP="00381466">
            <w:pPr>
              <w:pStyle w:val="Odstavecseseznamem"/>
              <w:ind w:left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 toho 3/4 postupující do aukce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E9" w:rsidRDefault="00CD5DA3" w:rsidP="00381466">
            <w:pPr>
              <w:pStyle w:val="Odstavecseseznamem"/>
              <w:ind w:left="0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12</w:t>
            </w:r>
          </w:p>
        </w:tc>
      </w:tr>
    </w:tbl>
    <w:p w:rsidR="005458E9" w:rsidRDefault="00CD5DA3" w:rsidP="005458E9">
      <w:pPr>
        <w:rPr>
          <w:rFonts w:ascii="Arial" w:hAnsi="Arial" w:cs="Arial"/>
          <w:sz w:val="22"/>
          <w:szCs w:val="22"/>
          <w:lang w:eastAsia="en-US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Aukce neprobíhá podle zákona č. 26/2000 Sb., o veřejných dražbách. O pravidlech průběhu aukce budou všichni přítomní účastníci a veřejnost poučeni předsedajícím před zahájením vlastní aukce. Tato pravidla jsou obsažena v Informaci </w:t>
      </w:r>
      <w:r>
        <w:rPr>
          <w:rFonts w:ascii="Arial" w:hAnsi="Arial" w:cs="Arial"/>
          <w:sz w:val="22"/>
          <w:szCs w:val="22"/>
        </w:rPr>
        <w:t>pro účastníky výběrového řízení a veřejnost k průběhu aukce. Informace jsou k dispozici na webu Úřadu.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Průběh aukce je zaznamenán v protokolu o výběrovém řízení, který podepíší všichni přítomní členové Komise a licitátor, je-li určen, na všech jeho stránk</w:t>
      </w:r>
      <w:r>
        <w:rPr>
          <w:rFonts w:ascii="Arial" w:hAnsi="Arial" w:cs="Arial"/>
          <w:sz w:val="22"/>
          <w:szCs w:val="22"/>
        </w:rPr>
        <w:t>ách a účastník aukce, který podal nejvyšší nabídku kupní ceny. Protokol mohou podepsat i ostatní účastníci VŘ, kteří se VŘ zúčastnili až do jeho konce.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Výsledek VŘ bude písemně oznámen všem účastníkům VŘ do 10 pracovních dnů od data konání aukce. Vítězný </w:t>
      </w:r>
      <w:r>
        <w:rPr>
          <w:rFonts w:ascii="Arial" w:hAnsi="Arial" w:cs="Arial"/>
          <w:sz w:val="22"/>
          <w:szCs w:val="22"/>
        </w:rPr>
        <w:t>účastník VŘ obdrží zároveň kupní smlouvu k podpisu.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4 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Prezence účastníků výběrového řízení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Prezence účastníků VŘ bude probíhat od uplynutí lhůty pro podání nabídek maximálně po dobu 30 minut. Po uplynutí této doby bude zahájeno otevírání doručených </w:t>
      </w:r>
      <w:r>
        <w:rPr>
          <w:rFonts w:ascii="Arial" w:hAnsi="Arial" w:cs="Arial"/>
          <w:szCs w:val="22"/>
        </w:rPr>
        <w:t>obálek s nabídkami. Účastníkovi VŘ nebo jeho zmocněnci, který se k prezenci dostaví po uplynutí doby určené k prezenci účastníků VŘ, nebude prezence umožněna. Takový účastník VŘ nebo jeho zástupce může být VŘ dále přítomen pouze jako veřejnost.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Účastníci </w:t>
      </w:r>
      <w:r>
        <w:rPr>
          <w:rFonts w:ascii="Arial" w:hAnsi="Arial" w:cs="Arial"/>
          <w:szCs w:val="22"/>
        </w:rPr>
        <w:t xml:space="preserve">VŘ se zapisují do Prezenční listiny pro účastníky výběrového řízení, která je nedílnou součástí Protokolu o výběrovém řízení. </w:t>
      </w:r>
      <w:r>
        <w:rPr>
          <w:rFonts w:ascii="Arial" w:hAnsi="Arial" w:cs="Arial"/>
        </w:rPr>
        <w:t>Prezence účastníků VŘ u fyzických osob se provádí v rozsahu jméno, příjmení, datum narození, trvalý pobyt a u právnických osob v r</w:t>
      </w:r>
      <w:r>
        <w:rPr>
          <w:rFonts w:ascii="Arial" w:hAnsi="Arial" w:cs="Arial"/>
        </w:rPr>
        <w:t>ozsahu název, IČO, sídlo, osoba oprávněná jednat.</w:t>
      </w:r>
    </w:p>
    <w:p w:rsidR="005458E9" w:rsidRDefault="00CD5DA3" w:rsidP="005458E9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fyzická osoba - musí prokázat svoji totožnost platným průkazem totožnosti, který při prezenci účastníků VŘ předloží k nahlédnutí. Pro účely VŘ se za průkaz totožnosti považuje</w:t>
      </w:r>
    </w:p>
    <w:p w:rsidR="005458E9" w:rsidRDefault="00CD5DA3" w:rsidP="005458E9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občanů České </w:t>
      </w:r>
      <w:r>
        <w:rPr>
          <w:rFonts w:ascii="Arial" w:hAnsi="Arial" w:cs="Arial"/>
          <w:szCs w:val="22"/>
        </w:rPr>
        <w:t>republiky občanský průkaz, pokud mají trvalé bydliště v zahraničí také cestovní pas;</w:t>
      </w:r>
    </w:p>
    <w:p w:rsidR="005458E9" w:rsidRDefault="00CD5DA3" w:rsidP="005458E9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zahraničních fyzických osob pouze cestovní doklad.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právnická osoba - osoba nebo osoby oprávněné jednat a podepisovat jménem právnické osoby (dále jen „sta</w:t>
      </w:r>
      <w:r>
        <w:rPr>
          <w:rFonts w:ascii="Arial" w:hAnsi="Arial" w:cs="Arial"/>
          <w:szCs w:val="22"/>
        </w:rPr>
        <w:t>tutární orgán právnické osoby“) musí doložit, že jsou oprávněny jednat a podepisovat jménem této právnické osoby výpisem z veřejného rejstříku, výpisem z jiného zákonem stanoveného rejstříku, v němž je právnická osoba zapsána, případně kopií písemné smlouv</w:t>
      </w:r>
      <w:r>
        <w:rPr>
          <w:rFonts w:ascii="Arial" w:hAnsi="Arial" w:cs="Arial"/>
          <w:szCs w:val="22"/>
        </w:rPr>
        <w:t>y nebo zakládací listiny, která prokazuje založení právnické osoby, způsob podepisování a případné změny těchto údajů, nebo odkazem na zvláštní zákon, kterým právnická osoba vzniká. Statutární orgán právnické osoby prokazuje svoji totožnost podle odst. 3 t</w:t>
      </w:r>
      <w:r>
        <w:rPr>
          <w:rFonts w:ascii="Arial" w:hAnsi="Arial" w:cs="Arial"/>
          <w:szCs w:val="22"/>
        </w:rPr>
        <w:t xml:space="preserve">ohoto článku. Pokud dojde ke změně statutárního orgánu právnické osoby a tato </w:t>
      </w:r>
      <w:r>
        <w:rPr>
          <w:rFonts w:ascii="Arial" w:hAnsi="Arial" w:cs="Arial"/>
          <w:szCs w:val="22"/>
        </w:rPr>
        <w:lastRenderedPageBreak/>
        <w:t>změna není dosud v rejstříku zapsána, může statutární orgán právnické osoby prokázat své oprávnění notářským zápisem nebo písemným čestným prohlášením.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 VŘ - obec, kraj </w:t>
      </w:r>
      <w:r>
        <w:rPr>
          <w:rFonts w:ascii="Arial" w:hAnsi="Arial" w:cs="Arial"/>
          <w:szCs w:val="22"/>
        </w:rPr>
        <w:t>nebo hlavní město Praha - zástupce obce, kraje nebo hlavního města Prahy je povinen prokázat se listinou dokládající jeho oprávnění jednat jejich jménem ve VŘ a prokázat svoji totožnost podle odst. 3 tohoto článku. Obsah listiny musí splňovat náležitosti p</w:t>
      </w:r>
      <w:r>
        <w:rPr>
          <w:rFonts w:ascii="Arial" w:hAnsi="Arial" w:cs="Arial"/>
          <w:szCs w:val="22"/>
        </w:rPr>
        <w:t>lné moci uvedené v odst. 6 tohoto článku.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 VŘ se může při otevírání obálek a aukci nechat zastoupit zmocněncem. Tento zmocněnec musí předložit při prezenci účastníků VŘ plnou moc udělenou účastníkem VŘ a vlastnoručně podepsanou účastníkem VŘ nebo </w:t>
      </w:r>
      <w:r>
        <w:rPr>
          <w:rFonts w:ascii="Arial" w:hAnsi="Arial" w:cs="Arial"/>
          <w:szCs w:val="22"/>
        </w:rPr>
        <w:t>statutárním orgánem právnické osoby. V plné moci musí být nezpochybnitelným způsobem uvedeno:</w:t>
      </w:r>
    </w:p>
    <w:p w:rsidR="005458E9" w:rsidRDefault="00CD5DA3" w:rsidP="005458E9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identifikace zastupovaného účastníka VŘ;</w:t>
      </w:r>
    </w:p>
    <w:p w:rsidR="005458E9" w:rsidRDefault="00CD5DA3" w:rsidP="005458E9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VŘ, ve kterém zmocněnec účastníka VŘ zastupuje;</w:t>
      </w:r>
    </w:p>
    <w:p w:rsidR="005458E9" w:rsidRDefault="00CD5DA3" w:rsidP="005458E9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rozsah zmocnění. </w:t>
      </w:r>
    </w:p>
    <w:p w:rsidR="005458E9" w:rsidRDefault="00CD5DA3" w:rsidP="005458E9">
      <w:pPr>
        <w:pStyle w:val="Zkladntext"/>
        <w:rPr>
          <w:rFonts w:ascii="Arial" w:hAnsi="Arial" w:cs="Arial"/>
          <w:szCs w:val="22"/>
        </w:rPr>
      </w:pPr>
    </w:p>
    <w:p w:rsidR="005458E9" w:rsidRDefault="00CD5DA3" w:rsidP="005458E9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Při prezenci účastník VŘ sdělí a doloží, která jedna </w:t>
      </w:r>
      <w:r>
        <w:rPr>
          <w:rFonts w:ascii="Arial" w:hAnsi="Arial" w:cs="Arial"/>
          <w:szCs w:val="22"/>
        </w:rPr>
        <w:t>konkrétní osoba bude v aukci činit nabídky za manžele, osoby, které chtějí nabýt prodávaný majetek do spoluvlastnictví, právnické osoby nebo obce, kraje či hlavní město Prahu.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5 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Práva a povinnosti Úřadu a kupujícího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Práva a povinnosti vyplývající pr</w:t>
      </w:r>
      <w:r>
        <w:rPr>
          <w:rFonts w:ascii="Arial" w:hAnsi="Arial" w:cs="Arial"/>
          <w:sz w:val="22"/>
          <w:szCs w:val="22"/>
        </w:rPr>
        <w:t>o Úřad a kupujícího z konkrétního VŘ jsou individuálně upraveny v kupní smlouvě, která je nedílnou součástí Oznámení o VŘ.</w:t>
      </w:r>
    </w:p>
    <w:p w:rsidR="005458E9" w:rsidRDefault="00CD5DA3" w:rsidP="005458E9">
      <w:pPr>
        <w:tabs>
          <w:tab w:val="num" w:pos="426"/>
        </w:tabs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Kupující je mimo jiné povinen platně podepsat kupní smlouvu (z toho jeden výtisk s ověřeným podpisem u fyzických osob a je-li třeba </w:t>
      </w:r>
      <w:r>
        <w:rPr>
          <w:rFonts w:ascii="Arial" w:hAnsi="Arial" w:cs="Arial"/>
          <w:sz w:val="22"/>
          <w:szCs w:val="22"/>
        </w:rPr>
        <w:t>u právnických osob) a doručit ji na příslušné pracoviště Úřadu ve lhůtě stanovené Úřadem, která bude zpravidla 30 kalendářních dnů.</w:t>
      </w:r>
    </w:p>
    <w:p w:rsidR="005458E9" w:rsidRDefault="00CD5DA3" w:rsidP="005458E9">
      <w:pPr>
        <w:tabs>
          <w:tab w:val="num" w:pos="426"/>
        </w:tabs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Nejpozději do 14 kalendářních dnů od doručení všech výtisků smlouvy podepsaných kupujícím zajistí Úřad podpis smlouvy ze sv</w:t>
      </w:r>
      <w:r>
        <w:rPr>
          <w:rFonts w:ascii="Arial" w:hAnsi="Arial" w:cs="Arial"/>
          <w:sz w:val="22"/>
          <w:szCs w:val="22"/>
        </w:rPr>
        <w:t xml:space="preserve">é strany. Pokud převod podléhá schválení příslušným ministerstvem podle § 22 zákona č. 219/2000 Sb., o majetku České republiky a jejím vystupování v právních vztazích, ve znění pozdějších předpisů, je smlouva platná až tímto schválením. Úřad předá smlouvu </w:t>
      </w:r>
      <w:r>
        <w:rPr>
          <w:rFonts w:ascii="Arial" w:hAnsi="Arial" w:cs="Arial"/>
          <w:sz w:val="22"/>
          <w:szCs w:val="22"/>
        </w:rPr>
        <w:t>po podpisu poslední smluvní stranou do 5 pracovních dnů příslušnému ministerstvu ke schválení převodu.</w:t>
      </w:r>
    </w:p>
    <w:p w:rsidR="005458E9" w:rsidRDefault="00CD5DA3" w:rsidP="005458E9">
      <w:pPr>
        <w:tabs>
          <w:tab w:val="num" w:pos="426"/>
        </w:tabs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nabytí platnosti smlouvy je kupující povinen zaplatit Úřadu nabídnutou kupní cenu v plné výši, a to do konkrétně určeného data. Toto datum bude stano</w:t>
      </w:r>
      <w:r>
        <w:rPr>
          <w:rFonts w:ascii="Arial" w:hAnsi="Arial" w:cs="Arial"/>
          <w:sz w:val="22"/>
          <w:szCs w:val="22"/>
        </w:rPr>
        <w:t>veno ve výzvě k zaplacení kupní ceny, jejíž přílohou bude prostá fotokopie oboustranně podepsané kupní smlouvy s případným schválením převodu od příslušného ministerstva. Kupní cena se považuje za zaplacenou dnem, kdy je připsána na účet Úřadu. Kauce slože</w:t>
      </w:r>
      <w:r>
        <w:rPr>
          <w:rFonts w:ascii="Arial" w:hAnsi="Arial" w:cs="Arial"/>
          <w:sz w:val="22"/>
          <w:szCs w:val="22"/>
        </w:rPr>
        <w:t>ná kupujícím v rámci VŘ na účet Úřadu se započte na úhradu kupní ceny a příjmem státního rozpočtu ve smyslu ustanovení § 45 odst. 10 zákona č. 218/2000 Sb., ve znění pozdějších předpisů,  se stane dnem odeslání výzvy k úhradě doplatku kupní ceny.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Poté, co</w:t>
      </w:r>
      <w:r>
        <w:rPr>
          <w:rFonts w:ascii="Arial" w:hAnsi="Arial" w:cs="Arial"/>
          <w:sz w:val="22"/>
          <w:szCs w:val="22"/>
        </w:rPr>
        <w:t xml:space="preserve"> bude celá kupní cena uhrazena, včetně příslušenství a případných dalších závazků kupujícího, předá Úřad spolu s kupujícím katastrálnímu úřadu jedno vyhotovení kupní smlouvy spolu s návrhem na zahájení řízení o povolení vkladu vlastnického práva do katastr</w:t>
      </w:r>
      <w:r>
        <w:rPr>
          <w:rFonts w:ascii="Arial" w:hAnsi="Arial" w:cs="Arial"/>
          <w:sz w:val="22"/>
          <w:szCs w:val="22"/>
        </w:rPr>
        <w:t>u nemovitostí.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142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případě, že kupující nesplní kteroukoli ze svých povinností uvedených v odst. 2 a 4 tohoto   článku, nebo pokud dá kupující jasně najevo, že kupní smlouvu nemíní podepsat, nebo pokud prodávající od smlouvy odstoupí, může být vyzván </w:t>
      </w:r>
      <w:r>
        <w:rPr>
          <w:rFonts w:ascii="Arial" w:hAnsi="Arial" w:cs="Arial"/>
          <w:sz w:val="22"/>
          <w:szCs w:val="22"/>
        </w:rPr>
        <w:t>k jednání účastník VŘ, který se umístil na druhém místě, pokud jím nabídnutá kupní cena není nižší než 90 % ceny nabídnuté účastníkem prvním v pořadí.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Kupující bere na vědomí, že je poplatníkem daně z nabytí nemovitých věcí (jako nabyvatel vlastnického pr</w:t>
      </w:r>
      <w:r>
        <w:rPr>
          <w:rFonts w:ascii="Arial" w:hAnsi="Arial" w:cs="Arial"/>
          <w:sz w:val="22"/>
          <w:szCs w:val="22"/>
        </w:rPr>
        <w:t>áva k nemovitým věcem).</w:t>
      </w:r>
    </w:p>
    <w:p w:rsidR="005458E9" w:rsidRDefault="00CD5DA3" w:rsidP="005458E9">
      <w:pPr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numPr>
          <w:ilvl w:val="0"/>
          <w:numId w:val="10"/>
        </w:numPr>
        <w:tabs>
          <w:tab w:val="num" w:pos="426"/>
        </w:tabs>
        <w:ind w:left="426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Vázne-li na prodávaném majetku nebo jeho části zákonné předkupní právo (zejména vlastníka stavby nebo vlastníka pozemku podle § 3056 zákona č. 89/2012 Sb., občanský zákoník), jsou v návrhu kupní smlouvy upraveny práva a povinnosti </w:t>
      </w:r>
      <w:r>
        <w:rPr>
          <w:rFonts w:ascii="Arial" w:hAnsi="Arial" w:cs="Arial"/>
          <w:sz w:val="22"/>
          <w:szCs w:val="22"/>
        </w:rPr>
        <w:t>vyplývající z předkupního práva (kupní smlouva s rozvazovací podmínkou).</w:t>
      </w:r>
    </w:p>
    <w:p w:rsidR="005458E9" w:rsidRDefault="00CD5DA3" w:rsidP="005458E9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numPr>
          <w:ilvl w:val="0"/>
          <w:numId w:val="10"/>
        </w:numPr>
        <w:tabs>
          <w:tab w:val="num" w:pos="426"/>
        </w:tabs>
        <w:ind w:left="426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 případě nabídky do VŘ podané obcí, krajem nebo hlavním městem Prahou musí být nejpozději ke dni podpisu kupní smlouvy kupujícím doloženo schválení právního jednání orgánem obce, kr</w:t>
      </w:r>
      <w:r>
        <w:rPr>
          <w:rFonts w:ascii="Arial" w:hAnsi="Arial" w:cs="Arial"/>
          <w:szCs w:val="22"/>
        </w:rPr>
        <w:t>aje nebo hlavního města Prahy dle zákonů č. 128/2000 Sb., o obcích (obecní zřízení), č. 129/2000 Sb. o krajích (krajské zřízení) a č. 131/2000 Sb., o hlavním městě Praze, vše ve znění pozdějších předpisů.</w:t>
      </w:r>
    </w:p>
    <w:p w:rsidR="005458E9" w:rsidRDefault="00CD5DA3" w:rsidP="005458E9">
      <w:pPr>
        <w:jc w:val="center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6</w:t>
      </w:r>
    </w:p>
    <w:p w:rsidR="005458E9" w:rsidRDefault="00CD5DA3" w:rsidP="005458E9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ustanovení</w:t>
      </w:r>
    </w:p>
    <w:p w:rsidR="005458E9" w:rsidRDefault="00CD5DA3" w:rsidP="005458E9">
      <w:pPr>
        <w:pStyle w:val="Normlnweb"/>
        <w:spacing w:before="0" w:beforeAutospacing="0" w:after="0" w:afterAutospacing="0"/>
        <w:jc w:val="center"/>
        <w:rPr>
          <w:rFonts w:ascii="Arial" w:eastAsia="Times New Roman" w:hAnsi="Arial" w:cs="Arial"/>
          <w:sz w:val="22"/>
          <w:szCs w:val="22"/>
        </w:rPr>
      </w:pPr>
    </w:p>
    <w:p w:rsidR="005458E9" w:rsidRDefault="00CD5DA3" w:rsidP="005458E9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Úřad si vyhrazuje právo zrušit VŘ bez udání důvodu a dále odmítnout všechny předložené návrhy, a to až do doby podpisu kupní smlouvy ze své strany. Zrušení VŘ se nepovažuje za jednání ve smyslu ustanovení § 1729 odst. 1 </w:t>
      </w:r>
      <w:r>
        <w:rPr>
          <w:rFonts w:ascii="Arial" w:hAnsi="Arial" w:cs="Arial"/>
          <w:sz w:val="22"/>
          <w:szCs w:val="22"/>
        </w:rPr>
        <w:t>zákona č. 89/2012 Sb., občanský záko</w:t>
      </w:r>
      <w:r>
        <w:rPr>
          <w:rFonts w:ascii="Arial" w:hAnsi="Arial" w:cs="Arial"/>
          <w:sz w:val="22"/>
          <w:szCs w:val="22"/>
        </w:rPr>
        <w:t>ník</w:t>
      </w:r>
      <w:r>
        <w:rPr>
          <w:rFonts w:ascii="Arial" w:eastAsia="Times New Roman" w:hAnsi="Arial" w:cs="Arial"/>
          <w:sz w:val="22"/>
          <w:szCs w:val="22"/>
        </w:rPr>
        <w:t xml:space="preserve"> a účastník VŘ nemá právo na náhradu škody ve smyslu ustanovení § 1729 odst. 2 </w:t>
      </w:r>
      <w:r>
        <w:rPr>
          <w:rFonts w:ascii="Arial" w:hAnsi="Arial" w:cs="Arial"/>
          <w:sz w:val="22"/>
          <w:szCs w:val="22"/>
        </w:rPr>
        <w:t>zákona č. 89/2012 Sb., občanský zákoník</w:t>
      </w:r>
      <w:r>
        <w:rPr>
          <w:rFonts w:ascii="Arial" w:eastAsia="Times New Roman" w:hAnsi="Arial" w:cs="Arial"/>
          <w:sz w:val="22"/>
          <w:szCs w:val="22"/>
        </w:rPr>
        <w:t>.</w:t>
      </w:r>
    </w:p>
    <w:p w:rsidR="005458E9" w:rsidRDefault="00CD5DA3" w:rsidP="005458E9">
      <w:pPr>
        <w:pStyle w:val="Normlnweb"/>
        <w:spacing w:before="0" w:beforeAutospacing="0" w:after="0" w:afterAutospacing="0"/>
        <w:jc w:val="both"/>
        <w:rPr>
          <w:rFonts w:ascii="Arial" w:eastAsia="Times New Roman" w:hAnsi="Arial" w:cs="Arial"/>
          <w:sz w:val="22"/>
          <w:szCs w:val="22"/>
        </w:rPr>
      </w:pPr>
    </w:p>
    <w:p w:rsidR="005458E9" w:rsidRDefault="00CD5DA3" w:rsidP="005458E9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Zrušení VŘ před skončením lhůty pro podání nabídek Úřad uveřejní stejným způsobem, kterým vyhlásil Oznámení o VŘ a jeho podmínkách, </w:t>
      </w:r>
      <w:r>
        <w:rPr>
          <w:rFonts w:ascii="Arial" w:eastAsia="Times New Roman" w:hAnsi="Arial" w:cs="Arial"/>
          <w:sz w:val="22"/>
          <w:szCs w:val="22"/>
        </w:rPr>
        <w:t>včetně lhůt.</w:t>
      </w:r>
    </w:p>
    <w:p w:rsidR="005458E9" w:rsidRDefault="00CD5DA3" w:rsidP="005458E9">
      <w:pPr>
        <w:pStyle w:val="Normlnweb"/>
        <w:spacing w:before="0" w:beforeAutospacing="0" w:after="0" w:afterAutospacing="0"/>
        <w:jc w:val="both"/>
        <w:rPr>
          <w:rFonts w:ascii="Arial" w:eastAsia="Times New Roman" w:hAnsi="Arial" w:cs="Arial"/>
          <w:sz w:val="22"/>
          <w:szCs w:val="22"/>
        </w:rPr>
      </w:pPr>
    </w:p>
    <w:p w:rsidR="005458E9" w:rsidRDefault="00CD5DA3" w:rsidP="005458E9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Účastníci VŘ nemají nárok na náhradu nákladů spojených s účastí ve VŘ, uzavřením kupní smlouvy a realizací převodu prodávaného majetku.</w:t>
      </w:r>
    </w:p>
    <w:p w:rsidR="005458E9" w:rsidRDefault="00CD5DA3" w:rsidP="005458E9">
      <w:pPr>
        <w:pStyle w:val="Normlnweb"/>
        <w:spacing w:before="0" w:beforeAutospacing="0" w:after="0" w:afterAutospacing="0"/>
        <w:jc w:val="both"/>
        <w:rPr>
          <w:rFonts w:ascii="Arial" w:eastAsia="Times New Roman" w:hAnsi="Arial" w:cs="Arial"/>
          <w:sz w:val="22"/>
          <w:szCs w:val="22"/>
        </w:rPr>
      </w:pPr>
    </w:p>
    <w:p w:rsidR="005458E9" w:rsidRDefault="00CD5DA3" w:rsidP="005458E9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Všechny dokumenty, odesílané Úřadem dle tohoto Oznámení, budou zasílány poštou doporučeně s dodejkou do v</w:t>
      </w:r>
      <w:r>
        <w:rPr>
          <w:rFonts w:ascii="Arial" w:eastAsia="Times New Roman" w:hAnsi="Arial" w:cs="Arial"/>
          <w:sz w:val="22"/>
          <w:szCs w:val="22"/>
        </w:rPr>
        <w:t>lastních rukou na adresy pro doručování uvedené v nabídce, nebo v případě elektronického doručování prostřednictvím datových schránek na elektronické adresy uvedené v nabídce. V případě, že tyto dokumenty budou provozovatelem poštovních služeb vráceny Úřad</w:t>
      </w:r>
      <w:r>
        <w:rPr>
          <w:rFonts w:ascii="Arial" w:eastAsia="Times New Roman" w:hAnsi="Arial" w:cs="Arial"/>
          <w:sz w:val="22"/>
          <w:szCs w:val="22"/>
        </w:rPr>
        <w:t>u jako nedoručené, považuje se za den doručení takové zásilky třetí pracovní den po odeslání. Doručení do datové schránky se řídí ustanoveními zákona č. 300/2008 Sb., o elektronických úkonech a autorizované konverzi dokumentů, ve znění pozdějších předpisů.</w:t>
      </w:r>
    </w:p>
    <w:p w:rsidR="005458E9" w:rsidRDefault="00CD5DA3" w:rsidP="005458E9">
      <w:pPr>
        <w:jc w:val="both"/>
        <w:rPr>
          <w:rFonts w:ascii="Arial" w:eastAsia="Calibri" w:hAnsi="Arial" w:cs="Arial"/>
          <w:sz w:val="22"/>
          <w:szCs w:val="22"/>
        </w:rPr>
      </w:pPr>
    </w:p>
    <w:p w:rsidR="005458E9" w:rsidRDefault="00CD5DA3" w:rsidP="005458E9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357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Podléhá-li kupní smlouva uveřejnění v registru smluv </w:t>
      </w:r>
      <w:r>
        <w:rPr>
          <w:rFonts w:ascii="Arial" w:hAnsi="Arial" w:cs="Arial"/>
          <w:sz w:val="22"/>
          <w:szCs w:val="22"/>
        </w:rPr>
        <w:t>podle zákona č. 340/2015 Sb., o zvláštních podmínkách účinnosti některých smluv, uveřejňování těchto smluv a o registru smluv (zákon o registru smluv), uveřejňuje kupní smlouvu v registru smluv Úřad.</w:t>
      </w: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jc w:val="center"/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Default="00CD5DA3" w:rsidP="005458E9">
      <w:pPr>
        <w:rPr>
          <w:rFonts w:ascii="Arial" w:hAnsi="Arial" w:cs="Arial"/>
          <w:sz w:val="22"/>
          <w:szCs w:val="22"/>
        </w:rPr>
      </w:pPr>
    </w:p>
    <w:p w:rsidR="005458E9" w:rsidRPr="00726D38" w:rsidRDefault="00CD5DA3" w:rsidP="005458E9">
      <w:pPr>
        <w:rPr>
          <w:szCs w:val="22"/>
        </w:rPr>
      </w:pPr>
    </w:p>
    <w:p w:rsidR="00E07B64" w:rsidRPr="00A43C1C" w:rsidRDefault="00CD5DA3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40E"/>
    <w:multiLevelType w:val="hybridMultilevel"/>
    <w:tmpl w:val="FDA08198"/>
    <w:lvl w:ilvl="0" w:tplc="9A52E85E">
      <w:start w:val="1"/>
      <w:numFmt w:val="decimal"/>
      <w:lvlText w:val="%1."/>
      <w:lvlJc w:val="left"/>
      <w:pPr>
        <w:ind w:left="99" w:hanging="360"/>
      </w:pPr>
    </w:lvl>
    <w:lvl w:ilvl="1" w:tplc="1408FB34">
      <w:start w:val="1"/>
      <w:numFmt w:val="lowerLetter"/>
      <w:lvlText w:val="%2."/>
      <w:lvlJc w:val="left"/>
      <w:pPr>
        <w:ind w:left="819" w:hanging="360"/>
      </w:pPr>
    </w:lvl>
    <w:lvl w:ilvl="2" w:tplc="8460C4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0E92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EC7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416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3642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497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B609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2E651B"/>
    <w:multiLevelType w:val="hybridMultilevel"/>
    <w:tmpl w:val="FB2EE1AE"/>
    <w:lvl w:ilvl="0" w:tplc="F8B6D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D0D1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4493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BED6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089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905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A034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2C5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2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F96743"/>
    <w:multiLevelType w:val="hybridMultilevel"/>
    <w:tmpl w:val="95903C00"/>
    <w:lvl w:ilvl="0" w:tplc="0CC68224">
      <w:start w:val="1"/>
      <w:numFmt w:val="lowerLetter"/>
      <w:lvlText w:val="%1)"/>
      <w:lvlJc w:val="left"/>
      <w:pPr>
        <w:ind w:left="644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27A8B6D0">
      <w:start w:val="1"/>
      <w:numFmt w:val="lowerLetter"/>
      <w:lvlText w:val="%2."/>
      <w:lvlJc w:val="left"/>
      <w:pPr>
        <w:ind w:left="1440" w:hanging="360"/>
      </w:pPr>
    </w:lvl>
    <w:lvl w:ilvl="2" w:tplc="CB9E0D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4A8D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ECAF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C627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3E9C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EEFA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107C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926154"/>
    <w:multiLevelType w:val="hybridMultilevel"/>
    <w:tmpl w:val="3814A844"/>
    <w:lvl w:ilvl="0" w:tplc="AB008C4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DB20E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7AAE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E697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C61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DAF2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6C45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F25C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D8CE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CC07C6"/>
    <w:multiLevelType w:val="hybridMultilevel"/>
    <w:tmpl w:val="215AF21E"/>
    <w:lvl w:ilvl="0" w:tplc="AF42FAF2">
      <w:start w:val="1"/>
      <w:numFmt w:val="decimal"/>
      <w:lvlText w:val="%1."/>
      <w:lvlJc w:val="left"/>
      <w:pPr>
        <w:ind w:left="99" w:hanging="360"/>
      </w:pPr>
    </w:lvl>
    <w:lvl w:ilvl="1" w:tplc="B57245BA">
      <w:start w:val="1"/>
      <w:numFmt w:val="lowerLetter"/>
      <w:lvlText w:val="%2."/>
      <w:lvlJc w:val="left"/>
      <w:pPr>
        <w:ind w:left="819" w:hanging="360"/>
      </w:pPr>
    </w:lvl>
    <w:lvl w:ilvl="2" w:tplc="7E7A9E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0290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C28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2ABB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4811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D655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049F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26593E"/>
    <w:multiLevelType w:val="hybridMultilevel"/>
    <w:tmpl w:val="C6F41C18"/>
    <w:lvl w:ilvl="0" w:tplc="2DF0B75E">
      <w:start w:val="1"/>
      <w:numFmt w:val="lowerLetter"/>
      <w:lvlText w:val="%1)"/>
      <w:lvlJc w:val="left"/>
      <w:pPr>
        <w:ind w:left="720" w:hanging="360"/>
      </w:pPr>
    </w:lvl>
    <w:lvl w:ilvl="1" w:tplc="2DCA0C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524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8A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452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8246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7C57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F624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5CB7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C37F73"/>
    <w:multiLevelType w:val="hybridMultilevel"/>
    <w:tmpl w:val="83A86596"/>
    <w:lvl w:ilvl="0" w:tplc="290E43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E8F82386">
      <w:start w:val="1"/>
      <w:numFmt w:val="decimal"/>
      <w:lvlText w:val="%2."/>
      <w:lvlJc w:val="left"/>
      <w:pPr>
        <w:tabs>
          <w:tab w:val="num" w:pos="1372"/>
        </w:tabs>
        <w:ind w:left="1372" w:hanging="510"/>
      </w:pPr>
    </w:lvl>
    <w:lvl w:ilvl="2" w:tplc="16AC43E8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A9C0C358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8332AE06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940AE91A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1926445C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AE81A2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9D30B5BE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3FA5517D"/>
    <w:multiLevelType w:val="hybridMultilevel"/>
    <w:tmpl w:val="E30E4074"/>
    <w:lvl w:ilvl="0" w:tplc="C7E2A5F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C24424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CE10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3A28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BCCD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FE5B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96C2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A8EF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BEA5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6C3C8B"/>
    <w:multiLevelType w:val="hybridMultilevel"/>
    <w:tmpl w:val="B3AE8F40"/>
    <w:lvl w:ilvl="0" w:tplc="B27A7DB8">
      <w:start w:val="1"/>
      <w:numFmt w:val="bullet"/>
      <w:lvlText w:val="-"/>
      <w:lvlJc w:val="left"/>
      <w:pPr>
        <w:ind w:left="3108" w:hanging="360"/>
      </w:pPr>
      <w:rPr>
        <w:rFonts w:ascii="Arial" w:hAnsi="Arial" w:cs="Times New Roman" w:hint="default"/>
        <w:i w:val="0"/>
      </w:rPr>
    </w:lvl>
    <w:lvl w:ilvl="1" w:tplc="825697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DC7E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A40F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30E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E630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7CD8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23A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EDF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8B61F5"/>
    <w:multiLevelType w:val="hybridMultilevel"/>
    <w:tmpl w:val="98BAA254"/>
    <w:lvl w:ilvl="0" w:tplc="992EE072">
      <w:start w:val="1"/>
      <w:numFmt w:val="decimal"/>
      <w:lvlText w:val="%1."/>
      <w:lvlJc w:val="left"/>
      <w:pPr>
        <w:ind w:left="720" w:hanging="360"/>
      </w:pPr>
    </w:lvl>
    <w:lvl w:ilvl="1" w:tplc="308858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E2BB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DEFE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8ECD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B8F9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C4D2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E42F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6C3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9C26FA"/>
    <w:multiLevelType w:val="hybridMultilevel"/>
    <w:tmpl w:val="F3BE8308"/>
    <w:lvl w:ilvl="0" w:tplc="A2063CA4">
      <w:start w:val="1"/>
      <w:numFmt w:val="lowerLetter"/>
      <w:lvlText w:val="%1)"/>
      <w:lvlJc w:val="left"/>
      <w:pPr>
        <w:ind w:left="1077" w:hanging="360"/>
      </w:pPr>
    </w:lvl>
    <w:lvl w:ilvl="1" w:tplc="ED404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50F2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6A34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A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B43F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56AA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EF9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7EAE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A39"/>
    <w:rsid w:val="00CD5DA3"/>
    <w:rsid w:val="00F9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unhideWhenUsed/>
    <w:rsid w:val="005458E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nhideWhenUsed/>
    <w:rsid w:val="005458E9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rsid w:val="005458E9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45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unhideWhenUsed/>
    <w:rsid w:val="005458E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nhideWhenUsed/>
    <w:rsid w:val="005458E9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rsid w:val="005458E9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45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2822</Words>
  <Characters>16653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19437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Vidnerová Petra</cp:lastModifiedBy>
  <cp:revision>2</cp:revision>
  <dcterms:created xsi:type="dcterms:W3CDTF">2019-04-11T10:04:00Z</dcterms:created>
  <dcterms:modified xsi:type="dcterms:W3CDTF">2019-04-11T10:04:00Z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UZSVM/HHB/800/2019-HHBH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Vyhlášení VŘ č. HHB/003/2019 s aukcí - 1. kolo</vt:lpwstr>
  </property>
  <property fmtid="{D5CDD505-2E9C-101B-9397-08002B2CF9AE}" pid="37" name="CUSTOM.VLASTNIK_CISLO_DS">
    <vt:lpwstr>x3eftbz</vt:lpwstr>
  </property>
  <property fmtid="{D5CDD505-2E9C-101B-9397-08002B2CF9AE}" pid="38" name="CUSTOM.VLASTNIK_FAX">
    <vt:lpwstr/>
  </property>
  <property fmtid="{D5CDD505-2E9C-101B-9397-08002B2CF9AE}" pid="39" name="CUSTOM.VLASTNIK_FUNKCE">
    <vt:lpwstr>vedoucí oddělení</vt:lpwstr>
  </property>
  <property fmtid="{D5CDD505-2E9C-101B-9397-08002B2CF9AE}" pid="40" name="CUSTOM.VLASTNIK_JMENO">
    <vt:lpwstr>Vidnerová Petra</vt:lpwstr>
  </property>
  <property fmtid="{D5CDD505-2E9C-101B-9397-08002B2CF9AE}" pid="41" name="CUSTOM.VLASTNIK_JMENO_TISK">
    <vt:lpwstr/>
  </property>
  <property fmtid="{D5CDD505-2E9C-101B-9397-08002B2CF9AE}" pid="42" name="CUSTOM.VLASTNIK_MAIL">
    <vt:lpwstr>Petra.Vidnerova@uzsvm.cz</vt:lpwstr>
  </property>
  <property fmtid="{D5CDD505-2E9C-101B-9397-08002B2CF9AE}" pid="43" name="CUSTOM.VLASTNIK_TELEFON">
    <vt:lpwstr>+420 569 471 118</vt:lpwstr>
  </property>
  <property fmtid="{D5CDD505-2E9C-101B-9397-08002B2CF9AE}" pid="44" name="CUSTOM.VYTVOREN_DNE">
    <vt:lpwstr>27.03.2019</vt:lpwstr>
  </property>
  <property fmtid="{D5CDD505-2E9C-101B-9397-08002B2CF9AE}" pid="45" name="KOD.KOD_CJ">
    <vt:lpwstr>UZSVM/HHB/2491/2019-HHBH</vt:lpwstr>
  </property>
  <property fmtid="{D5CDD505-2E9C-101B-9397-08002B2CF9AE}" pid="46" name="KOD.KOD_EVC">
    <vt:lpwstr>2405/HHB/2019-HHBH</vt:lpwstr>
  </property>
  <property fmtid="{D5CDD505-2E9C-101B-9397-08002B2CF9AE}" pid="47" name="KOD.KOD_EVC_BARCODE">
    <vt:lpwstr>µ#2405/HHB/2019-HHBH@@¸</vt:lpwstr>
  </property>
  <property fmtid="{D5CDD505-2E9C-101B-9397-08002B2CF9AE}" pid="48" name="KOD.KOD_IU_CODE">
    <vt:lpwstr>5043</vt:lpwstr>
  </property>
  <property fmtid="{D5CDD505-2E9C-101B-9397-08002B2CF9AE}" pid="49" name="KOD.KOD_IU_SHORT">
    <vt:lpwstr>HHBH</vt:lpwstr>
  </property>
  <property fmtid="{D5CDD505-2E9C-101B-9397-08002B2CF9AE}" pid="50" name="KOD.KOD_IU_TXT">
    <vt:lpwstr>oddělení Hospodářské správy</vt:lpwstr>
  </property>
  <property fmtid="{D5CDD505-2E9C-101B-9397-08002B2CF9AE}" pid="51" name="KOD.OBJECT_GUID">
    <vt:lpwstr>7f6e6789-547e-47da-8695-afdb2a7b96b2</vt:lpwstr>
  </property>
  <property fmtid="{D5CDD505-2E9C-101B-9397-08002B2CF9AE}" pid="52" name="KrbDmsIdForm">
    <vt:lpwstr>7f6e6789-547e-47da-8695-afdb2a7b96b2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