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F33404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#61861/B/2018-HMU1@]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F33404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61861/B/2018-HMU1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F33404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UZSVM/B/45591/2018-HMU1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9A7A5B" w:rsidRDefault="00F33404" w:rsidP="009A7A5B">
      <w:pPr>
        <w:jc w:val="both"/>
        <w:rPr>
          <w:rFonts w:ascii="Arial" w:hAnsi="Arial" w:cs="Arial"/>
          <w:sz w:val="22"/>
        </w:rPr>
      </w:pPr>
    </w:p>
    <w:p w:rsidR="009A7A5B" w:rsidRDefault="00F33404" w:rsidP="009A7A5B">
      <w:pPr>
        <w:pStyle w:val="Nzev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Úřad pro zastupování státu ve věcech </w:t>
      </w:r>
      <w:r>
        <w:rPr>
          <w:rFonts w:cs="Arial"/>
          <w:sz w:val="24"/>
          <w:szCs w:val="24"/>
        </w:rPr>
        <w:t>majetkových</w:t>
      </w:r>
    </w:p>
    <w:p w:rsidR="009A7A5B" w:rsidRDefault="00F33404" w:rsidP="009A7A5B">
      <w:pPr>
        <w:pStyle w:val="Podtitul"/>
        <w:pBdr>
          <w:bottom w:val="single" w:sz="4" w:space="1" w:color="auto"/>
        </w:pBdr>
        <w:jc w:val="both"/>
        <w:rPr>
          <w:rFonts w:cs="Arial"/>
          <w:b w:val="0"/>
          <w:i w:val="0"/>
        </w:rPr>
      </w:pPr>
      <w:r>
        <w:rPr>
          <w:rFonts w:cs="Arial"/>
          <w:b w:val="0"/>
        </w:rPr>
        <w:t xml:space="preserve">Územní pracoviště Brno, </w:t>
      </w:r>
      <w:r>
        <w:rPr>
          <w:rFonts w:cs="Arial"/>
          <w:b w:val="0"/>
        </w:rPr>
        <w:t xml:space="preserve">odbor Hospodaření s majetkem státu, </w:t>
      </w:r>
      <w:r>
        <w:rPr>
          <w:rFonts w:cs="Arial"/>
          <w:b w:val="0"/>
        </w:rPr>
        <w:t>Příkop 11, 602 00 Brno</w:t>
      </w:r>
    </w:p>
    <w:p w:rsidR="009A7A5B" w:rsidRDefault="00F33404" w:rsidP="009A7A5B">
      <w:pPr>
        <w:rPr>
          <w:rFonts w:ascii="Arial" w:hAnsi="Arial" w:cs="Arial"/>
          <w:b/>
          <w:sz w:val="22"/>
          <w:szCs w:val="22"/>
        </w:rPr>
      </w:pPr>
    </w:p>
    <w:p w:rsidR="009A7A5B" w:rsidRDefault="00F33404" w:rsidP="009A7A5B">
      <w:pPr>
        <w:rPr>
          <w:rFonts w:ascii="Arial" w:hAnsi="Arial" w:cs="Arial"/>
          <w:b/>
          <w:sz w:val="22"/>
          <w:szCs w:val="22"/>
        </w:rPr>
      </w:pPr>
    </w:p>
    <w:p w:rsidR="009A7A5B" w:rsidRDefault="00F33404" w:rsidP="009A7A5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Oznámení o výběrovém řízení s aukcí</w:t>
      </w:r>
    </w:p>
    <w:p w:rsidR="009A7A5B" w:rsidRDefault="00F33404" w:rsidP="009A7A5B">
      <w:pPr>
        <w:rPr>
          <w:rFonts w:ascii="Arial" w:hAnsi="Arial" w:cs="Arial"/>
          <w:b/>
          <w:bCs/>
          <w:sz w:val="22"/>
          <w:szCs w:val="22"/>
        </w:rPr>
      </w:pPr>
    </w:p>
    <w:p w:rsidR="009A7A5B" w:rsidRDefault="00F33404" w:rsidP="009A7A5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čís. B/87/2018 a jeho podmínkách</w:t>
      </w:r>
    </w:p>
    <w:p w:rsidR="009A7A5B" w:rsidRDefault="00F33404" w:rsidP="009A7A5B">
      <w:pPr>
        <w:rPr>
          <w:rFonts w:ascii="Arial" w:hAnsi="Arial" w:cs="Arial"/>
          <w:b/>
          <w:bCs/>
          <w:sz w:val="22"/>
          <w:szCs w:val="22"/>
        </w:rPr>
      </w:pPr>
    </w:p>
    <w:p w:rsid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zjištění zájemce o koupi nemovitého majetku v katastrálním území Řečkovice</w:t>
      </w:r>
    </w:p>
    <w:p w:rsidR="009A7A5B" w:rsidRDefault="00F33404" w:rsidP="009A7A5B">
      <w:pPr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Úřad pro zastupování státu ve věcech majetkových (dále jen „Úřad“), jemuž podle § 9 zákona č. 219/2000 Sb., o majetku České republiky a jejím vystupování v právních vztazích, ve znění pozdějších předpisů (dále jen „ZMS“), přísluší hospodařit s níže uvedený</w:t>
      </w:r>
      <w:r>
        <w:rPr>
          <w:rFonts w:ascii="Arial" w:hAnsi="Arial" w:cs="Arial"/>
          <w:szCs w:val="22"/>
        </w:rPr>
        <w:t xml:space="preserve">m majetkem, podle ustanovení § </w:t>
      </w:r>
      <w:smartTag w:uri="urn:schemas-microsoft-com:office:smarttags" w:element="metricconverter">
        <w:smartTagPr>
          <w:attr w:name="ProductID" w:val="21 a"/>
        </w:smartTagPr>
        <w:r>
          <w:rPr>
            <w:rFonts w:ascii="Arial" w:hAnsi="Arial" w:cs="Arial"/>
            <w:szCs w:val="22"/>
          </w:rPr>
          <w:t>21 a</w:t>
        </w:r>
      </w:smartTag>
      <w:r>
        <w:rPr>
          <w:rFonts w:ascii="Arial" w:hAnsi="Arial" w:cs="Arial"/>
          <w:szCs w:val="22"/>
        </w:rPr>
        <w:t xml:space="preserve"> násl. vyhlášky č. 62/2001 Sb., o hospodaření organizačních složek státu </w:t>
      </w:r>
      <w:r>
        <w:rPr>
          <w:rFonts w:ascii="Arial" w:hAnsi="Arial" w:cs="Arial"/>
          <w:szCs w:val="22"/>
        </w:rPr>
        <w:br/>
        <w:t>a státních organizací s majetkem státu, ve znění pozdějších předpisů, po splnění všech zákonných podmínek,</w:t>
      </w:r>
    </w:p>
    <w:p w:rsidR="009A7A5B" w:rsidRDefault="00F33404" w:rsidP="009A7A5B">
      <w:pPr>
        <w:pStyle w:val="Zkladntext"/>
        <w:spacing w:before="120" w:after="12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vyhlašuje dne 21. listopadu 2018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výběrov</w:t>
      </w:r>
      <w:r>
        <w:rPr>
          <w:rFonts w:ascii="Arial" w:hAnsi="Arial" w:cs="Arial"/>
          <w:szCs w:val="22"/>
        </w:rPr>
        <w:t>é řízení s aukcí (dále též „VŘ“) na prodej dále uvedeného majetku ve vlastnictví České republiky (dále jen „prodávaný majetek“).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Prodávaný majetek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Pozemek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</w:p>
    <w:p w:rsidR="009A7A5B" w:rsidRDefault="00F33404" w:rsidP="009A7A5B">
      <w:pPr>
        <w:numPr>
          <w:ilvl w:val="0"/>
          <w:numId w:val="11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parcela č. 2069/4 </w:t>
      </w:r>
      <w:r>
        <w:rPr>
          <w:rFonts w:ascii="Arial" w:hAnsi="Arial" w:cs="Arial"/>
          <w:sz w:val="22"/>
          <w:szCs w:val="22"/>
        </w:rPr>
        <w:t>o výměře 1 113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 zastavěná plocha a nádvoří,</w:t>
      </w:r>
    </w:p>
    <w:p w:rsidR="009A7A5B" w:rsidRDefault="00F33404" w:rsidP="009A7A5B">
      <w:pPr>
        <w:spacing w:after="120"/>
        <w:ind w:left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Součástí je </w:t>
      </w:r>
      <w:r>
        <w:rPr>
          <w:rFonts w:ascii="Arial" w:hAnsi="Arial" w:cs="Arial"/>
          <w:b/>
          <w:sz w:val="22"/>
          <w:szCs w:val="22"/>
        </w:rPr>
        <w:t>stavba: Řečkovice, č.p. 1499, obč. vyb.</w:t>
      </w:r>
    </w:p>
    <w:p w:rsidR="009A7A5B" w:rsidRDefault="00F33404" w:rsidP="009A7A5B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Stavba stojí na pozemku p. č.: 2069/4</w:t>
      </w:r>
    </w:p>
    <w:p w:rsidR="009A7A5B" w:rsidRDefault="00F33404" w:rsidP="009A7A5B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</w:t>
      </w:r>
      <w:r w:rsidRPr="000C4A27">
        <w:rPr>
          <w:rFonts w:ascii="Arial" w:hAnsi="Arial" w:cs="Arial"/>
          <w:b/>
          <w:sz w:val="22"/>
          <w:szCs w:val="22"/>
        </w:rPr>
        <w:t>k. ú. Řečkovice</w:t>
      </w:r>
      <w:r>
        <w:rPr>
          <w:rFonts w:ascii="Arial" w:hAnsi="Arial" w:cs="Arial"/>
          <w:sz w:val="22"/>
          <w:szCs w:val="22"/>
        </w:rPr>
        <w:t>, obec Brno, vedený u Katastrálního úřadu pro Jihomoravský kraj, Katastrální pracoviště Brno – město a zapsaný na LV č. 60000.</w:t>
      </w:r>
    </w:p>
    <w:p w:rsidR="009A7A5B" w:rsidRDefault="00F33404" w:rsidP="009A7A5B">
      <w:pPr>
        <w:spacing w:after="120"/>
        <w:jc w:val="both"/>
        <w:rPr>
          <w:rFonts w:ascii="Arial" w:hAnsi="Arial" w:cs="Arial"/>
          <w:i/>
          <w:sz w:val="22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Popis prodávaného majetku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</w:t>
      </w:r>
      <w:r>
        <w:rPr>
          <w:rFonts w:ascii="Arial" w:hAnsi="Arial" w:cs="Arial"/>
          <w:szCs w:val="22"/>
        </w:rPr>
        <w:t xml:space="preserve">odávaný majetek tvoří část areálu „Nákupní centrum Vysočina“ v městské části </w:t>
      </w:r>
      <w:r>
        <w:rPr>
          <w:rFonts w:ascii="Arial" w:hAnsi="Arial" w:cs="Arial"/>
          <w:szCs w:val="22"/>
        </w:rPr>
        <w:br/>
        <w:t xml:space="preserve">Brno - Řečkovice při ulici Kolaříkova. Pozemek parc. č. 2069/4 je z převážné části zastavěn stavbou č. p. 1499 (dále jen „budova“), na severní části pozemku je veřejně přístupné </w:t>
      </w:r>
      <w:r>
        <w:rPr>
          <w:rFonts w:ascii="Arial" w:hAnsi="Arial" w:cs="Arial"/>
          <w:szCs w:val="22"/>
        </w:rPr>
        <w:t>zastřešené schodiště, které představuje část stavby. Východní část pozemku pod předsunutými částmi 2. NP je rovněž veřejně přístupná a užívána jako chodník. 1. NP budovy je přístupné z východní strany z ulice Měřičkova, 2. NP budovy je přístupné ze západní</w:t>
      </w:r>
      <w:r>
        <w:rPr>
          <w:rFonts w:ascii="Arial" w:hAnsi="Arial" w:cs="Arial"/>
          <w:szCs w:val="22"/>
        </w:rPr>
        <w:t xml:space="preserve"> strany v úrovni nádvoří areálu nákupního centra. V 1. NP budovy některé místnosti zasahují pod úrovní terénu 2. NP na sousedící pozemek parc. č. 2069/1 v k. ú. Řečkovice ve vlastnictví statutárního města Brna </w:t>
      </w:r>
      <w:r w:rsidRPr="009A7A5B">
        <w:rPr>
          <w:rFonts w:ascii="Arial" w:hAnsi="Arial" w:cs="Arial"/>
          <w:szCs w:val="22"/>
        </w:rPr>
        <w:t>(bez smluvní úpravy užívacího vztahu). Ze zápa</w:t>
      </w:r>
      <w:r w:rsidRPr="009A7A5B">
        <w:rPr>
          <w:rFonts w:ascii="Arial" w:hAnsi="Arial" w:cs="Arial"/>
          <w:szCs w:val="22"/>
        </w:rPr>
        <w:t xml:space="preserve">dní strany přiléhá k 2. NP budovy chodník se zastřešeným sloupovím; tyto stavby se nachází na pozemku parc. č. 2069/1 v k. ú. Řečkovice ve vlastnictví </w:t>
      </w:r>
      <w:r>
        <w:rPr>
          <w:rFonts w:ascii="Arial" w:hAnsi="Arial" w:cs="Arial"/>
          <w:szCs w:val="22"/>
        </w:rPr>
        <w:t>s</w:t>
      </w:r>
      <w:r w:rsidRPr="009A7A5B">
        <w:rPr>
          <w:rFonts w:ascii="Arial" w:hAnsi="Arial" w:cs="Arial"/>
          <w:szCs w:val="22"/>
        </w:rPr>
        <w:t>tatutárního města Brna (bez smluvní úpravy užívacího vztahu) a nejsou</w:t>
      </w:r>
      <w:r>
        <w:rPr>
          <w:rFonts w:ascii="Arial" w:hAnsi="Arial" w:cs="Arial"/>
          <w:szCs w:val="22"/>
        </w:rPr>
        <w:t xml:space="preserve"> předmětem prodeje.  </w:t>
      </w: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Pozemek parc</w:t>
      </w:r>
      <w:r>
        <w:rPr>
          <w:rFonts w:ascii="Arial" w:hAnsi="Arial" w:cs="Arial"/>
          <w:szCs w:val="22"/>
        </w:rPr>
        <w:t>. č. 2069/4 je dle Územního plánu města Brna zařazen ve stabilizované stavební ploše smíšené obchodu a služeb.</w:t>
      </w: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Na prodávaném majetku vázne věcné břemeno umístění, provozování, udržování </w:t>
      </w:r>
      <w:r>
        <w:rPr>
          <w:rFonts w:ascii="Arial" w:hAnsi="Arial" w:cs="Arial"/>
          <w:szCs w:val="22"/>
        </w:rPr>
        <w:br/>
        <w:t>a opravování domovní předávací stanice tepla ve prospěch společnosti</w:t>
      </w:r>
      <w:r>
        <w:rPr>
          <w:rFonts w:ascii="Arial" w:hAnsi="Arial" w:cs="Arial"/>
          <w:szCs w:val="22"/>
        </w:rPr>
        <w:t xml:space="preserve"> Teplárny Brno, a.s., </w:t>
      </w:r>
      <w:r>
        <w:rPr>
          <w:rFonts w:ascii="Arial" w:hAnsi="Arial" w:cs="Arial"/>
          <w:szCs w:val="22"/>
        </w:rPr>
        <w:br/>
        <w:t>na základě smlouvy o zřízení věcného břemene ze dne 9. 11. 2010 (právní účinky vkladu ke dni 26. 11. 2010).</w:t>
      </w: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Default="00F33404" w:rsidP="009A7A5B">
      <w:pPr>
        <w:pStyle w:val="Default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Budova rozměrů 19,35 m x 57,5 m je tvořena dvěma podlažími se samostatnými vstupy z exteriéru – do 1.NP z ulice Měřičkova, d</w:t>
      </w:r>
      <w:r>
        <w:rPr>
          <w:rFonts w:ascii="Arial" w:hAnsi="Arial" w:cs="Arial"/>
          <w:sz w:val="22"/>
          <w:szCs w:val="22"/>
        </w:rPr>
        <w:t>o 2. NP z areálu, podlaží jsou navzájem propojena dvěma vnitřními schodišti a výtahy. Uvedená budova je nepodsklepeným objektem, založeným na základových pásech, patkách a prazích, a byla postavena v konstrukčním systému bezprůvlakového skeletu s prefabrik</w:t>
      </w:r>
      <w:r>
        <w:rPr>
          <w:rFonts w:ascii="Arial" w:hAnsi="Arial" w:cs="Arial"/>
          <w:sz w:val="22"/>
          <w:szCs w:val="22"/>
        </w:rPr>
        <w:t>ovaným železobetonovým stropem, s vyzdívaným obvodovým pláštěm a se zavěšenými keramickými parapetními panely. Střecha budovy je jednoplášťová. Budova je napojena na inženýrské sítě – elektřina, kanalizace, vodovod. Budova byla vystavěna v letech 1986 – 19</w:t>
      </w:r>
      <w:r>
        <w:rPr>
          <w:rFonts w:ascii="Arial" w:hAnsi="Arial" w:cs="Arial"/>
          <w:sz w:val="22"/>
          <w:szCs w:val="22"/>
        </w:rPr>
        <w:t>90 (dne 12. 9. 1986 byla uzavřena hospodářská smlouva o sdružení prostředků na investiční výstavbu „Domu služeb v Brně-Řečkovicích – Horácké náměstí, dne 28. 12. 1990 bylo užívání budovy povoleno kolaudačním rozhodnutím). Od kolaudace budovy nebyly provede</w:t>
      </w:r>
      <w:r>
        <w:rPr>
          <w:rFonts w:ascii="Arial" w:hAnsi="Arial" w:cs="Arial"/>
          <w:sz w:val="22"/>
          <w:szCs w:val="22"/>
        </w:rPr>
        <w:t>ny žádné její zásadní rekonstrukce. V roce 2004 byla provedena částečná rekonstrukce prostor v severní části 2. NP, užívaných jako prodejna textilu. V roce 2009 byla provedena kompletní rekonstrukce prostor ve 2. NP, jejichž uživatelem byla Česká spořiteln</w:t>
      </w:r>
      <w:r>
        <w:rPr>
          <w:rFonts w:ascii="Arial" w:hAnsi="Arial" w:cs="Arial"/>
          <w:sz w:val="22"/>
          <w:szCs w:val="22"/>
        </w:rPr>
        <w:t>a, a.s. (z daných prostor je dosud užívána pouze místnost č. 233</w:t>
      </w:r>
      <w:r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viz níže). Stavebně technický stav budovy neodpovídá dnešním standardům (budova není zateplena, výplně otvorů jsou původní, rozvody vody a elektřiny jsou původní na hranici životnosti, výtah</w:t>
      </w:r>
      <w:r>
        <w:rPr>
          <w:rFonts w:ascii="Arial" w:hAnsi="Arial" w:cs="Arial"/>
          <w:sz w:val="22"/>
          <w:szCs w:val="22"/>
        </w:rPr>
        <w:t xml:space="preserve">y nefunkční). V nevyhovujícím stavu, který zakládá potřebu rekonstrukce budovy, je střešní plášť včetně světlíků, výplně otvorů - výkladce a okna, výtahy pro jejich nefunkčnost. </w:t>
      </w: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strike/>
          <w:szCs w:val="22"/>
        </w:rPr>
      </w:pPr>
      <w:r>
        <w:rPr>
          <w:rFonts w:ascii="Arial" w:hAnsi="Arial" w:cs="Arial"/>
          <w:szCs w:val="22"/>
        </w:rPr>
        <w:t xml:space="preserve">Budova je z větší části tvořena prostory obchodního charakteru. Dle </w:t>
      </w:r>
      <w:r>
        <w:rPr>
          <w:rFonts w:ascii="Arial" w:hAnsi="Arial" w:cs="Arial"/>
          <w:szCs w:val="22"/>
        </w:rPr>
        <w:t>zjednodušené dokumentace stavby z r. 2018, která je přílohou tohoto oznámení, celková podlahová plocha jednotlivých místností 1. NP budovy činí 743,3 m</w:t>
      </w:r>
      <w:r>
        <w:rPr>
          <w:rFonts w:ascii="Arial" w:hAnsi="Arial" w:cs="Arial"/>
          <w:szCs w:val="22"/>
          <w:vertAlign w:val="superscript"/>
        </w:rPr>
        <w:t>2</w:t>
      </w:r>
      <w:r>
        <w:rPr>
          <w:rFonts w:ascii="Arial" w:hAnsi="Arial" w:cs="Arial"/>
          <w:szCs w:val="22"/>
        </w:rPr>
        <w:t>, celková podlahová plocha jednotlivých místností 2. NP budovy činí 856,10 m</w:t>
      </w:r>
      <w:r>
        <w:rPr>
          <w:rFonts w:ascii="Arial" w:hAnsi="Arial" w:cs="Arial"/>
          <w:szCs w:val="22"/>
          <w:vertAlign w:val="superscript"/>
        </w:rPr>
        <w:t>2</w:t>
      </w:r>
      <w:r>
        <w:rPr>
          <w:rFonts w:ascii="Arial" w:hAnsi="Arial" w:cs="Arial"/>
          <w:szCs w:val="22"/>
        </w:rPr>
        <w:t>. Konstrukční výška 1. NP č</w:t>
      </w:r>
      <w:r>
        <w:rPr>
          <w:rFonts w:ascii="Arial" w:hAnsi="Arial" w:cs="Arial"/>
          <w:szCs w:val="22"/>
        </w:rPr>
        <w:t xml:space="preserve">iní 3,60 m; konstrukční výška 2. NP činí 3,80 m. 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Následující prostory budovy jsou užívány na základě nájemních vztahů, a to: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numPr>
          <w:ilvl w:val="0"/>
          <w:numId w:val="12"/>
        </w:numPr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místnosti č. 250, 251, 252, 254, 255, 256, 257, 258, 260 (místnost č. 260 z ½) – jsou užívány na základě smlouvy o nájmu prostoru sloužícího k podnikání č. 4/16/NP uzavřené dne 6. 1. 2017 mezi Českou republikou – Úřadem (pronajímatelem) a panem Van Thi Hoa</w:t>
      </w:r>
      <w:r>
        <w:rPr>
          <w:rFonts w:ascii="Arial" w:hAnsi="Arial" w:cs="Arial"/>
          <w:bCs/>
          <w:szCs w:val="22"/>
        </w:rPr>
        <w:t>ng (nájemcem) na dobu 8 let ode dne 6. 1. 2017 k provozování prodejny textilu a obuvi a následného dodatku č. 1 ze dne 4. 4. 2017 uzavřeného mezi Českou republikou – Úřadem (pronajímatelem) a paní Thi Hoa Le (nájemcem), kterým došlo k změně v osobě nájemce</w:t>
      </w:r>
      <w:r>
        <w:rPr>
          <w:rFonts w:ascii="Arial" w:hAnsi="Arial" w:cs="Arial"/>
          <w:bCs/>
          <w:szCs w:val="22"/>
        </w:rPr>
        <w:t xml:space="preserve">. </w:t>
      </w:r>
    </w:p>
    <w:p w:rsidR="009A7A5B" w:rsidRDefault="00F33404" w:rsidP="009A7A5B">
      <w:pPr>
        <w:pStyle w:val="Zkladntext"/>
        <w:ind w:left="709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numPr>
          <w:ilvl w:val="0"/>
          <w:numId w:val="12"/>
        </w:numPr>
        <w:ind w:left="709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místnosti č. 242, 243, 244, 245, 246, 247, 248, 249, 259, 260 (místnost č. 260 z ½) – jsou užívány na základě nájemní smlouvy č. 1/16/NP uzavřené dne 10. 1. 2017 mezi Českou republikou – Úřadem (pronajímatelem) a příspěvkovou organizací Knihovna Jiřího</w:t>
      </w:r>
      <w:r>
        <w:rPr>
          <w:rFonts w:ascii="Arial" w:hAnsi="Arial" w:cs="Arial"/>
          <w:bCs/>
          <w:szCs w:val="22"/>
        </w:rPr>
        <w:t xml:space="preserve"> Mahena v Brně (nájemcem) na dobu 8 let ode dne 10. 1. 2017 k provozování pobočky této organizace.</w:t>
      </w:r>
    </w:p>
    <w:p w:rsidR="009A7A5B" w:rsidRDefault="00F33404" w:rsidP="009A7A5B">
      <w:pPr>
        <w:pStyle w:val="Odstavecseseznamem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numPr>
          <w:ilvl w:val="0"/>
          <w:numId w:val="13"/>
        </w:numPr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místnost č. 233 - je užívána na základě smlouvy o nájmu prostoru sloužícího k podnikání č. 3189/417 uzavřené dne 1. 9. 2017 mezi Českou republikou – Úřadem </w:t>
      </w:r>
      <w:r>
        <w:rPr>
          <w:rFonts w:ascii="Arial" w:hAnsi="Arial" w:cs="Arial"/>
          <w:bCs/>
          <w:szCs w:val="22"/>
        </w:rPr>
        <w:t>(pronajímatelem) a Českou spořitelnou, a.s. (nájemcem) na dobu od 1. 9. 2017 do 31. 8. 2025 k umístění a provozování bankomatu nájemce.</w:t>
      </w:r>
    </w:p>
    <w:p w:rsidR="009A7A5B" w:rsidRDefault="00F33404" w:rsidP="009A7A5B">
      <w:pPr>
        <w:pStyle w:val="Zkladntext"/>
        <w:ind w:left="709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Dále se v budově nachází následující prostory: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1.NP - místnosti č. 118, 120, 121, 122, 123, 124, 125, 126, 127, 128,</w:t>
      </w:r>
      <w:r>
        <w:rPr>
          <w:rFonts w:ascii="Arial" w:hAnsi="Arial" w:cs="Arial"/>
          <w:sz w:val="22"/>
          <w:szCs w:val="22"/>
        </w:rPr>
        <w:t xml:space="preserve"> 129, 130, 131 - tyto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jsou užívány společností DELTA RZ, spol. s r.o. jako sklad movitých věcí. Společnost DELTA RZ, spol. s r.o. se domnívá, že titulem k užívání (a to časově neomezenému bezplatnému užívání) daných prostor je smlouva o převodu práv a povi</w:t>
      </w:r>
      <w:r>
        <w:rPr>
          <w:rFonts w:ascii="Arial" w:hAnsi="Arial" w:cs="Arial"/>
          <w:sz w:val="22"/>
          <w:szCs w:val="22"/>
        </w:rPr>
        <w:t xml:space="preserve">nností </w:t>
      </w:r>
      <w:r>
        <w:rPr>
          <w:rFonts w:ascii="Arial" w:hAnsi="Arial" w:cs="Arial"/>
          <w:sz w:val="22"/>
          <w:szCs w:val="22"/>
        </w:rPr>
        <w:lastRenderedPageBreak/>
        <w:t>vyplývajících z hospodářské smlouvy o sdružení finančních prostředků uzavřená dne 17. 9. 1996 mezi státním podnikem DROGERIE Jihlava – v likvidaci a společností DELTA RZ, spol. s r.o.. Dle právního názoru Úřadu však titul k užívání daných prostor na</w:t>
      </w:r>
      <w:r>
        <w:rPr>
          <w:rFonts w:ascii="Arial" w:hAnsi="Arial" w:cs="Arial"/>
          <w:sz w:val="22"/>
          <w:szCs w:val="22"/>
        </w:rPr>
        <w:t xml:space="preserve"> straně společnosti DELTA RZ, spol. s r.o. není dán a předmětné prostory jsou užívány bez právního důvodu.  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2.NP - místnosti č. 201, 202, 203, 204, 205, 206, 207, 208, 209, 210, 211, 212, 213, 214, 215, 222, 223 - tyto jsou užívány panem Františkem Koc</w:t>
      </w:r>
      <w:r>
        <w:rPr>
          <w:rFonts w:ascii="Arial" w:hAnsi="Arial" w:cs="Arial"/>
          <w:sz w:val="22"/>
          <w:szCs w:val="22"/>
        </w:rPr>
        <w:t xml:space="preserve">manem jako prodejna nábytku. Pan František Kocman se domnívá, že titulem k užívání (a to časově neomezenému bezplatnému užívání) daných prostor je smlouva o přechodu práv </w:t>
      </w:r>
      <w:r>
        <w:rPr>
          <w:rFonts w:ascii="Arial" w:hAnsi="Arial" w:cs="Arial"/>
          <w:sz w:val="22"/>
          <w:szCs w:val="22"/>
        </w:rPr>
        <w:br/>
        <w:t>a povinností vyplývajících ze smlouvy o sdružené investici na výstavbu obchodního ce</w:t>
      </w:r>
      <w:r>
        <w:rPr>
          <w:rFonts w:ascii="Arial" w:hAnsi="Arial" w:cs="Arial"/>
          <w:sz w:val="22"/>
          <w:szCs w:val="22"/>
        </w:rPr>
        <w:t xml:space="preserve">ntra Dům služeb, Vážného 21, Brno, uzavřená dne 19. 10. 1992 mezi státním podnikem Oděvnictví města Brna, v likvidaci, a panem Františkem Kocmanem. Dle právního názoru Úřadu však titul k užívání daných prostor na straně pana Františka Kocmana není dán </w:t>
      </w:r>
      <w:r>
        <w:rPr>
          <w:rFonts w:ascii="Arial" w:hAnsi="Arial" w:cs="Arial"/>
          <w:sz w:val="22"/>
          <w:szCs w:val="22"/>
        </w:rPr>
        <w:br/>
        <w:t>a p</w:t>
      </w:r>
      <w:r>
        <w:rPr>
          <w:rFonts w:ascii="Arial" w:hAnsi="Arial" w:cs="Arial"/>
          <w:sz w:val="22"/>
          <w:szCs w:val="22"/>
        </w:rPr>
        <w:t>ředmětné prostory jsou užívány bez právního důvodu.  </w:t>
      </w:r>
    </w:p>
    <w:p w:rsidR="009A7A5B" w:rsidRDefault="00F33404" w:rsidP="009A7A5B">
      <w:p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bCs/>
          <w:szCs w:val="22"/>
        </w:rPr>
      </w:pPr>
    </w:p>
    <w:p w:rsidR="009A7A5B" w:rsidRDefault="00F33404" w:rsidP="009A7A5B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2.NP - místnosti č. 216, 217, 218, 219, 220 - tyto jsou užívány společností Intervega – BRILANT, a.s., příp. panem Patrickem Požárem, jako zlatnictví. Společnost Intervega – BRILANT, a.s. i pan Patri</w:t>
      </w:r>
      <w:r>
        <w:rPr>
          <w:rFonts w:ascii="Arial" w:hAnsi="Arial" w:cs="Arial"/>
          <w:sz w:val="22"/>
          <w:szCs w:val="22"/>
        </w:rPr>
        <w:t xml:space="preserve">ck Požár se domnívají, že titulem k užívání (a to časově neomezenému bezplatnému užívání) daných prostor je smlouva o přechodu práv </w:t>
      </w:r>
      <w:r>
        <w:rPr>
          <w:rFonts w:ascii="Arial" w:hAnsi="Arial" w:cs="Arial"/>
          <w:sz w:val="22"/>
          <w:szCs w:val="22"/>
        </w:rPr>
        <w:br/>
        <w:t>a povinností vyplývajících ze smlouvy o sdružené investici na výstavbu obchodního centra Dům služeb, Vážného 21, Brno, uzav</w:t>
      </w:r>
      <w:r>
        <w:rPr>
          <w:rFonts w:ascii="Arial" w:hAnsi="Arial" w:cs="Arial"/>
          <w:sz w:val="22"/>
          <w:szCs w:val="22"/>
        </w:rPr>
        <w:t>řená dne 19. 10. 1992 mezi státním podnikem Oděvnictví města Brna, v likvidaci, a panem Patrickem Požárem. Dle právního názoru Úřadu však titul k užívání daných prostor na straně společnosti Intervega – BRILANT, a.s., ani pana Patricka Požára není dán a př</w:t>
      </w:r>
      <w:r>
        <w:rPr>
          <w:rFonts w:ascii="Arial" w:hAnsi="Arial" w:cs="Arial"/>
          <w:sz w:val="22"/>
          <w:szCs w:val="22"/>
        </w:rPr>
        <w:t xml:space="preserve">edmětné prostory jsou užívány bez právního důvodu. </w:t>
      </w:r>
    </w:p>
    <w:p w:rsidR="009A7A5B" w:rsidRDefault="00F33404" w:rsidP="009A7A5B">
      <w:pPr>
        <w:pStyle w:val="Odstavecseseznamem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ostatní prostory budovy (vyjma společných prostor) nejsou užívány.  </w:t>
      </w:r>
    </w:p>
    <w:p w:rsidR="009A7A5B" w:rsidRDefault="00F33404" w:rsidP="009A7A5B">
      <w:pPr>
        <w:pStyle w:val="Odstavecseseznamem"/>
        <w:rPr>
          <w:rFonts w:ascii="Arial" w:hAnsi="Arial" w:cs="Arial"/>
          <w:bCs/>
          <w:szCs w:val="22"/>
        </w:rPr>
      </w:pPr>
    </w:p>
    <w:p w:rsidR="009A7A5B" w:rsidRDefault="00F33404" w:rsidP="009A7A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Vlastnictví České republiky u prodávaného</w:t>
      </w:r>
      <w:r>
        <w:rPr>
          <w:rFonts w:ascii="Arial" w:hAnsi="Arial" w:cs="Arial"/>
          <w:sz w:val="22"/>
          <w:szCs w:val="22"/>
        </w:rPr>
        <w:t xml:space="preserve"> majetku bylo potvrzeno pravomocnými rozsudky Městského soudu v Brně č. j. 52 C 86/2010-374 a Krajského soudu v Brně č. j. 16 Co 29/2013-433, jejichž správnost potvrdil i Nejvyšší soud ve svém usnesení sp. zn. 28 Cdo 4948/2015. </w:t>
      </w:r>
    </w:p>
    <w:p w:rsidR="009A7A5B" w:rsidRDefault="00F33404" w:rsidP="009A7A5B">
      <w:pPr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Osoby, které užívají někte</w:t>
      </w:r>
      <w:r>
        <w:rPr>
          <w:rFonts w:ascii="Arial" w:hAnsi="Arial" w:cs="Arial"/>
          <w:sz w:val="22"/>
          <w:szCs w:val="22"/>
        </w:rPr>
        <w:t>ré prostory v budově bez právního důvodu (DELTA RZ, spol. s r.o., František Kocman, INTERVEGA-BRILANT, a.s., příp. Patrick Požár), se v minulosti neúspěšně soudní cestou domáhaly určení podílového spoluvlastnictví předmětné nemovité věci, jejich žalobní ná</w:t>
      </w:r>
      <w:r>
        <w:rPr>
          <w:rFonts w:ascii="Arial" w:hAnsi="Arial" w:cs="Arial"/>
          <w:sz w:val="22"/>
          <w:szCs w:val="22"/>
        </w:rPr>
        <w:t>rok byl však pravomocně zamítnut. Při své argumentaci se dané osoby odvolávaly právě na výše uvedené smlouvy o přechodu (převodu) práv a povinností uzavřené s tehdejšími socialistickými organizacemi, které byly sdružovateli z hospodářské smlouvy o sdružení</w:t>
      </w:r>
      <w:r>
        <w:rPr>
          <w:rFonts w:ascii="Arial" w:hAnsi="Arial" w:cs="Arial"/>
          <w:sz w:val="22"/>
          <w:szCs w:val="22"/>
        </w:rPr>
        <w:t xml:space="preserve"> finančních prostředků ze dne 12. 9. 1986. Pro úplnost je třeba zmínit i smlouvu ze dne 14. 2. 1997 mezi státním podnikem Zelenina Brno v likvidaci a společností INTERVEGA-BRILANT, a.s., a smlouvu ze dne 21. 11. 1995 mezi státním podnikem DOMÁCÍ POTŘEBY BR</w:t>
      </w:r>
      <w:r>
        <w:rPr>
          <w:rFonts w:ascii="Arial" w:hAnsi="Arial" w:cs="Arial"/>
          <w:sz w:val="22"/>
          <w:szCs w:val="22"/>
        </w:rPr>
        <w:t>NO – v likvidaci a společností INTERVEGA-BRILANT, a.s., o postoupení nároků a práv vyplývajících z hospodářské smlouvy o sdružení prostředků na investiční výstavbu uzavřené dne 12. 9. 1986 (státní podnik Zelenina Brno v likvidaci i státní podnik DOMÁCÍ POT</w:t>
      </w:r>
      <w:r>
        <w:rPr>
          <w:rFonts w:ascii="Arial" w:hAnsi="Arial" w:cs="Arial"/>
          <w:sz w:val="22"/>
          <w:szCs w:val="22"/>
        </w:rPr>
        <w:t>ŘEBY BRNO – v likvidaci měly totiž v minulosti právo užívat vymezené prostory v budově). Úřad však zastává výše zmíněný právní názor, že konstatované smlouvy o přechodu práv a povinností či o postoupení nároků a práv, nemohou být účinné, neboť u nich chybí</w:t>
      </w:r>
      <w:r>
        <w:rPr>
          <w:rFonts w:ascii="Arial" w:hAnsi="Arial" w:cs="Arial"/>
          <w:sz w:val="22"/>
          <w:szCs w:val="22"/>
        </w:rPr>
        <w:t xml:space="preserve"> souhlas všech účastníků sdružené investice, proto nároky daných osob považuje Úřad za nedůvodné.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bCs/>
          <w:i/>
          <w:szCs w:val="22"/>
        </w:rPr>
      </w:pPr>
      <w:r>
        <w:rPr>
          <w:rFonts w:ascii="Arial" w:hAnsi="Arial" w:cs="Arial"/>
          <w:bCs/>
          <w:szCs w:val="22"/>
        </w:rPr>
        <w:t>Do dostupné dokumentace mohou zájemci nahlédnout u Úřadu na kontaktní adrese dle Čl. XI. tohoto Oznámení</w:t>
      </w:r>
      <w:r>
        <w:rPr>
          <w:rFonts w:ascii="Arial" w:hAnsi="Arial" w:cs="Arial"/>
          <w:bCs/>
          <w:i/>
          <w:szCs w:val="22"/>
        </w:rPr>
        <w:t>.</w:t>
      </w:r>
    </w:p>
    <w:p w:rsidR="009A7A5B" w:rsidRDefault="00F33404" w:rsidP="009A7A5B">
      <w:pPr>
        <w:pStyle w:val="Zkladntext"/>
        <w:rPr>
          <w:rFonts w:ascii="Arial" w:hAnsi="Arial" w:cs="Arial"/>
          <w:bCs/>
          <w:i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bCs/>
          <w:szCs w:val="22"/>
        </w:rPr>
      </w:pPr>
      <w:r>
        <w:rPr>
          <w:rFonts w:ascii="Arial" w:hAnsi="Arial" w:cs="Arial"/>
          <w:b/>
          <w:bCs/>
          <w:szCs w:val="22"/>
        </w:rPr>
        <w:t>Průkaz energetické náročnosti budovy</w:t>
      </w:r>
      <w:r>
        <w:rPr>
          <w:rFonts w:ascii="Arial" w:hAnsi="Arial" w:cs="Arial"/>
          <w:bCs/>
          <w:szCs w:val="22"/>
        </w:rPr>
        <w:t xml:space="preserve"> č. p. 1499 dl</w:t>
      </w:r>
      <w:r>
        <w:rPr>
          <w:rFonts w:ascii="Arial" w:hAnsi="Arial" w:cs="Arial"/>
          <w:bCs/>
          <w:szCs w:val="22"/>
        </w:rPr>
        <w:t>e zákona č. 406/2000 Sb., o hospodaření energií, ve znění pozdějších předpisů (dále jen „zákon č. 406/2000 Sb.“), je přílohou tohoto Oznámení.</w:t>
      </w:r>
    </w:p>
    <w:p w:rsidR="009A7A5B" w:rsidRDefault="00F33404" w:rsidP="009A7A5B">
      <w:pPr>
        <w:pStyle w:val="Zkladntext"/>
        <w:rPr>
          <w:rFonts w:ascii="Arial" w:hAnsi="Arial" w:cs="Arial"/>
          <w:bCs/>
          <w:i/>
          <w:szCs w:val="22"/>
        </w:rPr>
      </w:pPr>
    </w:p>
    <w:p w:rsidR="009A7A5B" w:rsidRDefault="00F33404" w:rsidP="009A7A5B">
      <w:pPr>
        <w:pStyle w:val="Zkladntext"/>
        <w:rPr>
          <w:rFonts w:ascii="Arial" w:hAnsi="Arial" w:cs="Arial"/>
          <w:bCs/>
          <w:i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lastRenderedPageBreak/>
        <w:t>III.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Prohlídka prodávaného majetku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</w:p>
    <w:p w:rsidR="009A7A5B" w:rsidRDefault="00F33404" w:rsidP="009A7A5B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Prohlídka prodávaného majetku se uskuteční na místě samém, a to:</w:t>
      </w:r>
    </w:p>
    <w:p w:rsidR="009A7A5B" w:rsidRDefault="00F33404" w:rsidP="009A7A5B">
      <w:pPr>
        <w:pStyle w:val="Zkladntext"/>
        <w:rPr>
          <w:rFonts w:ascii="Arial" w:hAnsi="Arial" w:cs="Arial"/>
          <w:b/>
          <w:szCs w:val="22"/>
          <w:highlight w:val="yellow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v úterý 2</w:t>
      </w:r>
      <w:r>
        <w:rPr>
          <w:rFonts w:ascii="Arial" w:hAnsi="Arial" w:cs="Arial"/>
          <w:b/>
          <w:szCs w:val="22"/>
        </w:rPr>
        <w:t>7. 11. 2018 v době od 11</w:t>
      </w:r>
      <w:r>
        <w:rPr>
          <w:rFonts w:ascii="Arial" w:hAnsi="Arial" w:cs="Arial"/>
          <w:b/>
          <w:szCs w:val="22"/>
          <w:vertAlign w:val="superscript"/>
        </w:rPr>
        <w:t>00</w:t>
      </w:r>
      <w:r>
        <w:rPr>
          <w:rFonts w:ascii="Arial" w:hAnsi="Arial" w:cs="Arial"/>
          <w:b/>
          <w:szCs w:val="22"/>
        </w:rPr>
        <w:t xml:space="preserve"> do 12</w:t>
      </w:r>
      <w:r>
        <w:rPr>
          <w:rFonts w:ascii="Arial" w:hAnsi="Arial" w:cs="Arial"/>
          <w:b/>
          <w:szCs w:val="22"/>
          <w:vertAlign w:val="superscript"/>
        </w:rPr>
        <w:t>00</w:t>
      </w:r>
      <w:r>
        <w:rPr>
          <w:rFonts w:ascii="Arial" w:hAnsi="Arial" w:cs="Arial"/>
          <w:b/>
          <w:szCs w:val="22"/>
        </w:rPr>
        <w:t xml:space="preserve"> hod.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szCs w:val="22"/>
        </w:rPr>
        <w:t>v úterý 4. 12. 2018 v době od 13</w:t>
      </w:r>
      <w:r>
        <w:rPr>
          <w:rFonts w:ascii="Arial" w:hAnsi="Arial" w:cs="Arial"/>
          <w:b/>
          <w:szCs w:val="22"/>
          <w:vertAlign w:val="superscript"/>
        </w:rPr>
        <w:t>00</w:t>
      </w:r>
      <w:r>
        <w:rPr>
          <w:rFonts w:ascii="Arial" w:hAnsi="Arial" w:cs="Arial"/>
          <w:b/>
          <w:szCs w:val="22"/>
        </w:rPr>
        <w:t xml:space="preserve"> do 14</w:t>
      </w:r>
      <w:r>
        <w:rPr>
          <w:rFonts w:ascii="Arial" w:hAnsi="Arial" w:cs="Arial"/>
          <w:b/>
          <w:szCs w:val="22"/>
          <w:vertAlign w:val="superscript"/>
        </w:rPr>
        <w:t>00</w:t>
      </w:r>
      <w:r>
        <w:rPr>
          <w:rFonts w:ascii="Arial" w:hAnsi="Arial" w:cs="Arial"/>
          <w:b/>
          <w:szCs w:val="22"/>
        </w:rPr>
        <w:t xml:space="preserve"> hod.</w:t>
      </w:r>
    </w:p>
    <w:p w:rsid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IV.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Vyhlášená minimální kupní cena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Vyhlášená minimální kupní cena nemovité věci činí </w:t>
      </w:r>
      <w:r>
        <w:rPr>
          <w:rFonts w:ascii="Arial" w:hAnsi="Arial" w:cs="Arial"/>
          <w:b/>
          <w:bCs/>
          <w:sz w:val="22"/>
          <w:szCs w:val="22"/>
        </w:rPr>
        <w:t>21.000.000,00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Kč</w:t>
      </w:r>
      <w:r>
        <w:rPr>
          <w:rFonts w:ascii="Arial" w:hAnsi="Arial" w:cs="Arial"/>
          <w:bCs/>
          <w:sz w:val="22"/>
          <w:szCs w:val="22"/>
        </w:rPr>
        <w:t xml:space="preserve"> (slovy: dvacetjedenmilion korun českých).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V.</w:t>
      </w:r>
    </w:p>
    <w:p w:rsidR="009A7A5B" w:rsidRDefault="00F33404" w:rsidP="009A7A5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Aukce a minimální </w:t>
      </w:r>
      <w:r>
        <w:rPr>
          <w:rFonts w:ascii="Arial" w:hAnsi="Arial" w:cs="Arial"/>
          <w:b/>
          <w:bCs/>
          <w:sz w:val="22"/>
          <w:szCs w:val="22"/>
        </w:rPr>
        <w:t>příhoz ke zvýšení kupní ceny pro aukci</w:t>
      </w:r>
    </w:p>
    <w:p w:rsidR="009A7A5B" w:rsidRDefault="00F33404" w:rsidP="009A7A5B">
      <w:pPr>
        <w:jc w:val="center"/>
        <w:rPr>
          <w:rFonts w:ascii="Arial" w:hAnsi="Arial" w:cs="Arial"/>
          <w:bCs/>
          <w:sz w:val="22"/>
          <w:szCs w:val="22"/>
        </w:rPr>
      </w:pPr>
    </w:p>
    <w:p w:rsidR="009A7A5B" w:rsidRDefault="00F33404" w:rsidP="009A7A5B">
      <w:pPr>
        <w:pStyle w:val="Odstavecseseznamem"/>
        <w:numPr>
          <w:ilvl w:val="0"/>
          <w:numId w:val="14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Aukce se koná bezprostředně po ukončení otevírání obálek s nabídkami.</w:t>
      </w: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bCs/>
          <w:sz w:val="22"/>
          <w:szCs w:val="22"/>
        </w:rPr>
      </w:pPr>
    </w:p>
    <w:p w:rsidR="009A7A5B" w:rsidRDefault="00F33404" w:rsidP="009A7A5B">
      <w:pPr>
        <w:pStyle w:val="Odstavecseseznamem"/>
        <w:numPr>
          <w:ilvl w:val="0"/>
          <w:numId w:val="14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Aukce proběhne formou podávání nabídek, jimiž se bude zvyšovat nejvyšší nabídka kupní ceny v listinné podobě dosažená ve VŘ. Minimální příhoz ke </w:t>
      </w:r>
      <w:r>
        <w:rPr>
          <w:rFonts w:ascii="Arial" w:hAnsi="Arial" w:cs="Arial"/>
          <w:bCs/>
          <w:sz w:val="22"/>
          <w:szCs w:val="22"/>
        </w:rPr>
        <w:t>zvýšení kupní ceny pro aukci se stanovuje na částku 500.000,00 Kč. Předsedající Komise si vyhrazuje právo tuto částku v průběhu aukce snížit dle vlastní úvahy.</w:t>
      </w:r>
    </w:p>
    <w:p w:rsid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VI.</w:t>
      </w:r>
    </w:p>
    <w:p w:rsidR="009A7A5B" w:rsidRDefault="00F33404" w:rsidP="009A7A5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Účastníci výběrového řízení</w:t>
      </w:r>
    </w:p>
    <w:p w:rsid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pStyle w:val="Zkladntextodsazen"/>
        <w:numPr>
          <w:ilvl w:val="0"/>
          <w:numId w:val="15"/>
        </w:numPr>
        <w:spacing w:before="0"/>
        <w:ind w:left="357" w:hanging="357"/>
        <w:rPr>
          <w:szCs w:val="22"/>
        </w:rPr>
      </w:pPr>
      <w:r>
        <w:rPr>
          <w:szCs w:val="22"/>
        </w:rPr>
        <w:t xml:space="preserve">Úřad nabízí prodávaný majetek k převodu fyzickým a právnickým </w:t>
      </w:r>
      <w:r>
        <w:rPr>
          <w:szCs w:val="22"/>
        </w:rPr>
        <w:t xml:space="preserve">osobám. Účastníkem VŘ řízení mohou být fyzické osoby nebo právnické osoby. </w:t>
      </w:r>
    </w:p>
    <w:p w:rsidR="009A7A5B" w:rsidRDefault="00F33404" w:rsidP="009A7A5B">
      <w:pPr>
        <w:pStyle w:val="Zkladntextodsazen"/>
        <w:spacing w:before="0"/>
        <w:ind w:left="0"/>
        <w:rPr>
          <w:szCs w:val="22"/>
        </w:rPr>
      </w:pPr>
    </w:p>
    <w:p w:rsidR="009A7A5B" w:rsidRDefault="00F33404" w:rsidP="009A7A5B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Účastníkem VŘ se stává ten, kdo podal Úřadu písemnou nabídku, která splňuje náležitosti stanovené tímto Oznámením a Podmínkami výběrových řízení na prodej majetku vyhlašovaných Úř</w:t>
      </w:r>
      <w:r>
        <w:rPr>
          <w:rFonts w:ascii="Arial" w:hAnsi="Arial" w:cs="Arial"/>
          <w:sz w:val="22"/>
          <w:szCs w:val="22"/>
        </w:rPr>
        <w:t>adem (dále jen „Podmínky VŘ“). Podmínky VŘ jsou nedílnou součástí tohoto Oznámení.</w:t>
      </w:r>
    </w:p>
    <w:p w:rsidR="009A7A5B" w:rsidRDefault="00F33404" w:rsidP="009A7A5B">
      <w:pPr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Každý z účastníků VŘ může do VŘ podat pouze jednu nabídku.</w:t>
      </w:r>
    </w:p>
    <w:p w:rsidR="009A7A5B" w:rsidRDefault="00F33404" w:rsidP="009A7A5B">
      <w:pPr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Podáním nabídky účastník VŘ akceptuje podmínky VŘ a skutečnosti uvedené v popisu prodávaného majetku.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VII.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Podání nabídky a doručení obálek s nabídkami</w:t>
      </w:r>
    </w:p>
    <w:p w:rsidR="009A7A5B" w:rsidRDefault="00F33404" w:rsidP="009A7A5B">
      <w:pPr>
        <w:jc w:val="center"/>
        <w:rPr>
          <w:rFonts w:ascii="Arial" w:hAnsi="Arial" w:cs="Arial"/>
          <w:iCs/>
          <w:sz w:val="22"/>
        </w:rPr>
      </w:pPr>
    </w:p>
    <w:p w:rsidR="009A7A5B" w:rsidRDefault="00F33404" w:rsidP="009A7A5B">
      <w:pPr>
        <w:numPr>
          <w:ilvl w:val="0"/>
          <w:numId w:val="16"/>
        </w:numPr>
        <w:ind w:left="357" w:hanging="357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Nabídka se podává v uzavřené (zalepené) obálce, na které musí být uvedeno označení adresáta (Úřadu) a která musí být opatřena zřetelným nápisem:</w:t>
      </w:r>
    </w:p>
    <w:p w:rsidR="009A7A5B" w:rsidRDefault="00F33404" w:rsidP="009A7A5B">
      <w:pPr>
        <w:jc w:val="both"/>
        <w:rPr>
          <w:rFonts w:ascii="Arial" w:hAnsi="Arial" w:cs="Arial"/>
          <w:iCs/>
          <w:sz w:val="22"/>
          <w:szCs w:val="22"/>
        </w:rPr>
      </w:pPr>
    </w:p>
    <w:p w:rsidR="009A7A5B" w:rsidRDefault="00F33404" w:rsidP="009A7A5B">
      <w:pPr>
        <w:ind w:left="357"/>
        <w:jc w:val="both"/>
        <w:rPr>
          <w:rFonts w:ascii="Arial" w:hAnsi="Arial" w:cs="Arial"/>
          <w:iCs/>
          <w:sz w:val="22"/>
        </w:rPr>
      </w:pPr>
      <w:r>
        <w:rPr>
          <w:rFonts w:ascii="Arial" w:hAnsi="Arial" w:cs="Arial"/>
          <w:b/>
        </w:rPr>
        <w:t>„Výběrové řízení s aukcí čís. B/87/2018 - NEOTEVÍRAT !!!“</w:t>
      </w:r>
    </w:p>
    <w:p w:rsidR="009A7A5B" w:rsidRDefault="00F33404" w:rsidP="009A7A5B">
      <w:pPr>
        <w:pStyle w:val="Zkladntext"/>
        <w:jc w:val="left"/>
        <w:rPr>
          <w:rFonts w:ascii="Arial" w:hAnsi="Arial" w:cs="Arial"/>
          <w:bCs/>
          <w:iCs/>
          <w:szCs w:val="22"/>
        </w:rPr>
      </w:pPr>
    </w:p>
    <w:p w:rsidR="009A7A5B" w:rsidRPr="009A7A5B" w:rsidRDefault="00F33404" w:rsidP="009A7A5B">
      <w:pPr>
        <w:numPr>
          <w:ilvl w:val="0"/>
          <w:numId w:val="16"/>
        </w:numPr>
        <w:ind w:left="357" w:hanging="357"/>
        <w:jc w:val="both"/>
        <w:rPr>
          <w:rFonts w:ascii="Arial" w:hAnsi="Arial" w:cs="Arial"/>
          <w:sz w:val="22"/>
        </w:rPr>
      </w:pPr>
      <w:r w:rsidRPr="009A7A5B">
        <w:rPr>
          <w:rFonts w:ascii="Arial" w:hAnsi="Arial" w:cs="Arial"/>
          <w:iCs/>
          <w:sz w:val="22"/>
        </w:rPr>
        <w:t>Obálk</w:t>
      </w:r>
      <w:r w:rsidRPr="009A7A5B">
        <w:rPr>
          <w:rFonts w:ascii="Arial" w:hAnsi="Arial" w:cs="Arial"/>
          <w:iCs/>
          <w:sz w:val="22"/>
        </w:rPr>
        <w:t>a s nabídkou musí být Úřadu doručena</w:t>
      </w:r>
      <w:r w:rsidRPr="009A7A5B">
        <w:rPr>
          <w:rFonts w:ascii="Arial" w:hAnsi="Arial" w:cs="Arial"/>
          <w:sz w:val="22"/>
        </w:rPr>
        <w:t xml:space="preserve"> </w:t>
      </w:r>
      <w:r w:rsidRPr="009A7A5B">
        <w:rPr>
          <w:rFonts w:ascii="Arial" w:hAnsi="Arial" w:cs="Arial"/>
          <w:b/>
          <w:i/>
          <w:sz w:val="22"/>
        </w:rPr>
        <w:t xml:space="preserve">od </w:t>
      </w:r>
      <w:r>
        <w:rPr>
          <w:rFonts w:ascii="Arial" w:hAnsi="Arial" w:cs="Arial"/>
          <w:b/>
          <w:i/>
          <w:sz w:val="22"/>
        </w:rPr>
        <w:t>středy</w:t>
      </w:r>
      <w:r w:rsidRPr="009A7A5B">
        <w:rPr>
          <w:rFonts w:ascii="Arial" w:hAnsi="Arial" w:cs="Arial"/>
          <w:b/>
          <w:i/>
          <w:sz w:val="22"/>
        </w:rPr>
        <w:t xml:space="preserve"> 2</w:t>
      </w:r>
      <w:r>
        <w:rPr>
          <w:rFonts w:ascii="Arial" w:hAnsi="Arial" w:cs="Arial"/>
          <w:b/>
          <w:i/>
          <w:sz w:val="22"/>
        </w:rPr>
        <w:t>1</w:t>
      </w:r>
      <w:r w:rsidRPr="009A7A5B">
        <w:rPr>
          <w:rFonts w:ascii="Arial" w:hAnsi="Arial" w:cs="Arial"/>
          <w:b/>
          <w:i/>
          <w:sz w:val="22"/>
        </w:rPr>
        <w:t>. 11. 2018</w:t>
      </w:r>
      <w:r w:rsidRPr="009A7A5B">
        <w:rPr>
          <w:rFonts w:ascii="Arial" w:hAnsi="Arial" w:cs="Arial"/>
          <w:sz w:val="22"/>
        </w:rPr>
        <w:t xml:space="preserve"> </w:t>
      </w:r>
      <w:r w:rsidRPr="009A7A5B">
        <w:rPr>
          <w:rFonts w:ascii="Arial" w:hAnsi="Arial" w:cs="Arial"/>
          <w:b/>
          <w:i/>
          <w:sz w:val="22"/>
        </w:rPr>
        <w:t xml:space="preserve">do úterý 11. 12. 2018, do 9:30 hod. </w:t>
      </w:r>
      <w:r w:rsidRPr="009A7A5B">
        <w:rPr>
          <w:rFonts w:ascii="Arial" w:hAnsi="Arial" w:cs="Arial"/>
          <w:sz w:val="22"/>
        </w:rPr>
        <w:t>včetně (dále jen „lhůta pro podání obálek s nabídkami“). Za okamžik doručení obálky s nabídkou je bez ohledu na způsob doručení považováno skutečné převzetí obá</w:t>
      </w:r>
      <w:r w:rsidRPr="009A7A5B">
        <w:rPr>
          <w:rFonts w:ascii="Arial" w:hAnsi="Arial" w:cs="Arial"/>
          <w:sz w:val="22"/>
        </w:rPr>
        <w:t>lky s nabídkou podatelnou Úřadu na adrese:</w:t>
      </w:r>
    </w:p>
    <w:p w:rsidR="009A7A5B" w:rsidRPr="009A7A5B" w:rsidRDefault="00F33404" w:rsidP="009A7A5B">
      <w:pPr>
        <w:ind w:left="357"/>
        <w:jc w:val="both"/>
        <w:rPr>
          <w:rFonts w:ascii="Arial" w:hAnsi="Arial" w:cs="Arial"/>
          <w:sz w:val="22"/>
        </w:rPr>
      </w:pPr>
    </w:p>
    <w:p w:rsidR="009A7A5B" w:rsidRPr="009A7A5B" w:rsidRDefault="00F33404" w:rsidP="009A7A5B">
      <w:pPr>
        <w:ind w:left="357"/>
        <w:jc w:val="both"/>
        <w:rPr>
          <w:rFonts w:ascii="Arial" w:hAnsi="Arial" w:cs="Arial"/>
          <w:b/>
          <w:sz w:val="22"/>
        </w:rPr>
      </w:pPr>
      <w:r w:rsidRPr="009A7A5B">
        <w:rPr>
          <w:rFonts w:ascii="Arial" w:hAnsi="Arial" w:cs="Arial"/>
          <w:b/>
          <w:sz w:val="22"/>
          <w:szCs w:val="22"/>
        </w:rPr>
        <w:t>Úřad pro zastupování státu ve věcech majetkových</w:t>
      </w:r>
    </w:p>
    <w:p w:rsidR="009A7A5B" w:rsidRPr="009A7A5B" w:rsidRDefault="00F33404" w:rsidP="009A7A5B">
      <w:pPr>
        <w:ind w:left="357"/>
        <w:jc w:val="both"/>
        <w:rPr>
          <w:rFonts w:ascii="Arial" w:hAnsi="Arial" w:cs="Arial"/>
          <w:b/>
          <w:sz w:val="22"/>
          <w:szCs w:val="22"/>
        </w:rPr>
      </w:pPr>
      <w:r w:rsidRPr="009A7A5B">
        <w:rPr>
          <w:rFonts w:ascii="Arial" w:hAnsi="Arial" w:cs="Arial"/>
          <w:b/>
          <w:sz w:val="22"/>
          <w:szCs w:val="22"/>
        </w:rPr>
        <w:t>Územní pracoviště Brno</w:t>
      </w:r>
    </w:p>
    <w:p w:rsidR="009A7A5B" w:rsidRPr="009A7A5B" w:rsidRDefault="00F33404" w:rsidP="009A7A5B">
      <w:pPr>
        <w:ind w:left="357"/>
        <w:jc w:val="both"/>
        <w:rPr>
          <w:rFonts w:ascii="Arial" w:hAnsi="Arial" w:cs="Arial"/>
          <w:b/>
          <w:sz w:val="22"/>
          <w:szCs w:val="22"/>
        </w:rPr>
      </w:pPr>
      <w:r w:rsidRPr="009A7A5B">
        <w:rPr>
          <w:rFonts w:ascii="Arial" w:hAnsi="Arial" w:cs="Arial"/>
          <w:b/>
          <w:sz w:val="22"/>
          <w:szCs w:val="22"/>
        </w:rPr>
        <w:t>odbor Hospodaření s majetkem státu</w:t>
      </w:r>
    </w:p>
    <w:p w:rsidR="009A7A5B" w:rsidRDefault="00F33404" w:rsidP="009A7A5B">
      <w:pPr>
        <w:ind w:left="357"/>
        <w:jc w:val="both"/>
        <w:rPr>
          <w:rFonts w:ascii="Arial" w:hAnsi="Arial" w:cs="Arial"/>
          <w:b/>
          <w:sz w:val="22"/>
          <w:szCs w:val="22"/>
        </w:rPr>
      </w:pPr>
      <w:r w:rsidRPr="009A7A5B">
        <w:rPr>
          <w:rFonts w:ascii="Arial" w:hAnsi="Arial" w:cs="Arial"/>
          <w:b/>
          <w:sz w:val="22"/>
          <w:szCs w:val="22"/>
        </w:rPr>
        <w:t>Příkop 11</w:t>
      </w:r>
    </w:p>
    <w:p w:rsidR="009A7A5B" w:rsidRDefault="00F33404" w:rsidP="009A7A5B">
      <w:pPr>
        <w:ind w:left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602 00 Brno</w:t>
      </w:r>
    </w:p>
    <w:p w:rsidR="009A7A5B" w:rsidRDefault="00F33404" w:rsidP="009A7A5B">
      <w:pPr>
        <w:jc w:val="both"/>
        <w:rPr>
          <w:rFonts w:ascii="Arial" w:hAnsi="Arial" w:cs="Arial"/>
          <w:sz w:val="22"/>
        </w:rPr>
      </w:pPr>
    </w:p>
    <w:p w:rsidR="009A7A5B" w:rsidRDefault="00F33404" w:rsidP="009A7A5B">
      <w:pPr>
        <w:numPr>
          <w:ilvl w:val="0"/>
          <w:numId w:val="16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t>Obálku s nabídkou lze doručit osobně, prostřednictvím držitele poštovní licence</w:t>
      </w:r>
      <w:r>
        <w:rPr>
          <w:rFonts w:ascii="Arial" w:hAnsi="Arial" w:cs="Arial"/>
          <w:iCs/>
          <w:sz w:val="22"/>
        </w:rPr>
        <w:t xml:space="preserve"> (dále jen „poštou“), kurýrní službou nebo jiným veřejným přepravcem. Za včasné podání obálky s nabídkou odpovídá účastník. Případné zdržení doručení obálky s nabídkou zaviněné poštou, kurýrní službou či jiným veřejným přepravcem jde k tíži účastníka. Nabí</w:t>
      </w:r>
      <w:r>
        <w:rPr>
          <w:rFonts w:ascii="Arial" w:hAnsi="Arial" w:cs="Arial"/>
          <w:iCs/>
          <w:sz w:val="22"/>
        </w:rPr>
        <w:t>dky nelze doručit cestou datové schránky; na nabídky takto podané nebude brán zřetel.</w:t>
      </w:r>
    </w:p>
    <w:p w:rsidR="009A7A5B" w:rsidRDefault="00F33404" w:rsidP="009A7A5B">
      <w:pPr>
        <w:jc w:val="center"/>
        <w:rPr>
          <w:rFonts w:ascii="Arial" w:hAnsi="Arial" w:cs="Arial"/>
          <w:iCs/>
          <w:sz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VIII.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Složení kauce</w:t>
      </w:r>
    </w:p>
    <w:p w:rsid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Pr="009A7A5B" w:rsidRDefault="00F33404" w:rsidP="009A7A5B">
      <w:pPr>
        <w:pStyle w:val="Zkladntext"/>
        <w:numPr>
          <w:ilvl w:val="0"/>
          <w:numId w:val="1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Podmínkou účasti ve VŘ je složení částky na úhradu části kupní ceny, kterou účastník VŘ složil na účet Úřadu (dále jen „kauce“), </w:t>
      </w:r>
      <w:r>
        <w:rPr>
          <w:rFonts w:ascii="Arial" w:hAnsi="Arial" w:cs="Arial"/>
          <w:iCs/>
          <w:szCs w:val="22"/>
        </w:rPr>
        <w:t xml:space="preserve">ve výši </w:t>
      </w:r>
      <w:r w:rsidRPr="000C4A27">
        <w:rPr>
          <w:rFonts w:ascii="Arial" w:hAnsi="Arial" w:cs="Arial"/>
          <w:b/>
          <w:iCs/>
          <w:szCs w:val="22"/>
        </w:rPr>
        <w:t>2.100.000,00 Kč</w:t>
      </w:r>
      <w:r>
        <w:rPr>
          <w:rFonts w:ascii="Arial" w:hAnsi="Arial" w:cs="Arial"/>
          <w:szCs w:val="22"/>
        </w:rPr>
        <w:t xml:space="preserve">. Kauci lze složit </w:t>
      </w:r>
      <w:r w:rsidRPr="009A7A5B">
        <w:rPr>
          <w:rFonts w:ascii="Arial" w:hAnsi="Arial" w:cs="Arial"/>
          <w:szCs w:val="22"/>
        </w:rPr>
        <w:t xml:space="preserve">bezhotovostním převodem, a to </w:t>
      </w:r>
      <w:r w:rsidRPr="009A7A5B">
        <w:rPr>
          <w:rFonts w:ascii="Arial" w:hAnsi="Arial" w:cs="Arial"/>
          <w:iCs/>
          <w:szCs w:val="22"/>
        </w:rPr>
        <w:t>na účet č. 6015 – 45423621/0710</w:t>
      </w:r>
      <w:r w:rsidRPr="009A7A5B">
        <w:rPr>
          <w:rFonts w:ascii="Arial" w:hAnsi="Arial" w:cs="Arial"/>
          <w:i/>
          <w:iCs/>
          <w:szCs w:val="22"/>
        </w:rPr>
        <w:t xml:space="preserve"> </w:t>
      </w:r>
      <w:r w:rsidRPr="009A7A5B">
        <w:rPr>
          <w:rFonts w:ascii="Arial" w:hAnsi="Arial" w:cs="Arial"/>
          <w:iCs/>
          <w:szCs w:val="22"/>
        </w:rPr>
        <w:t>vedený u ČNB, variabilní symbol 603180087</w:t>
      </w:r>
      <w:r w:rsidRPr="009A7A5B">
        <w:rPr>
          <w:rFonts w:ascii="Arial" w:hAnsi="Arial" w:cs="Arial"/>
          <w:i/>
          <w:iCs/>
          <w:szCs w:val="22"/>
        </w:rPr>
        <w:t>.</w:t>
      </w:r>
      <w:r w:rsidRPr="009A7A5B">
        <w:rPr>
          <w:rFonts w:ascii="Arial" w:hAnsi="Arial" w:cs="Arial"/>
          <w:iCs/>
          <w:szCs w:val="22"/>
        </w:rPr>
        <w:t xml:space="preserve"> Jako specifický symbol uvede fyzická osoba datum narození ve formátu DDMMRRRR a právnická osoba své IČO. Kauci není m</w:t>
      </w:r>
      <w:r w:rsidRPr="009A7A5B">
        <w:rPr>
          <w:rFonts w:ascii="Arial" w:hAnsi="Arial" w:cs="Arial"/>
          <w:iCs/>
          <w:szCs w:val="22"/>
        </w:rPr>
        <w:t>ožné složit v hotovosti do pokladny Úřadu.</w:t>
      </w:r>
    </w:p>
    <w:p w:rsidR="009A7A5B" w:rsidRP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Pr="009A7A5B" w:rsidRDefault="00F33404" w:rsidP="009A7A5B">
      <w:pPr>
        <w:pStyle w:val="Zkladntext"/>
        <w:numPr>
          <w:ilvl w:val="0"/>
          <w:numId w:val="17"/>
        </w:numPr>
        <w:ind w:left="357" w:hanging="357"/>
        <w:rPr>
          <w:rFonts w:ascii="Arial" w:hAnsi="Arial" w:cs="Arial"/>
          <w:szCs w:val="22"/>
        </w:rPr>
      </w:pPr>
      <w:r w:rsidRPr="009A7A5B">
        <w:rPr>
          <w:rFonts w:ascii="Arial" w:hAnsi="Arial" w:cs="Arial"/>
          <w:szCs w:val="22"/>
        </w:rPr>
        <w:t xml:space="preserve">Kauce musí být připsána na účet Úřadu nejpozději </w:t>
      </w:r>
      <w:r w:rsidRPr="009A7A5B">
        <w:rPr>
          <w:rFonts w:ascii="Arial" w:hAnsi="Arial" w:cs="Arial"/>
          <w:b/>
          <w:i/>
        </w:rPr>
        <w:t>ve lhůtě pro podání obálek s nabídkami</w:t>
      </w:r>
      <w:r w:rsidRPr="009A7A5B">
        <w:rPr>
          <w:rFonts w:ascii="Arial" w:hAnsi="Arial" w:cs="Arial"/>
        </w:rPr>
        <w:t xml:space="preserve">. </w:t>
      </w:r>
    </w:p>
    <w:p w:rsidR="009A7A5B" w:rsidRPr="009A7A5B" w:rsidRDefault="00F33404" w:rsidP="009A7A5B">
      <w:pPr>
        <w:pStyle w:val="Zkladntext"/>
        <w:rPr>
          <w:rFonts w:ascii="Arial" w:hAnsi="Arial" w:cs="Arial"/>
          <w:szCs w:val="22"/>
        </w:rPr>
      </w:pPr>
    </w:p>
    <w:p w:rsidR="009A7A5B" w:rsidRPr="009A7A5B" w:rsidRDefault="00F33404" w:rsidP="009A7A5B">
      <w:pPr>
        <w:pStyle w:val="Odstavecseseznamem"/>
        <w:numPr>
          <w:ilvl w:val="0"/>
          <w:numId w:val="17"/>
        </w:numPr>
        <w:ind w:left="357" w:hanging="357"/>
        <w:jc w:val="both"/>
        <w:rPr>
          <w:rFonts w:ascii="Arial" w:hAnsi="Arial" w:cs="Arial"/>
          <w:iCs/>
          <w:sz w:val="22"/>
        </w:rPr>
      </w:pPr>
      <w:r w:rsidRPr="009A7A5B">
        <w:rPr>
          <w:rFonts w:ascii="Arial" w:hAnsi="Arial" w:cs="Arial"/>
          <w:iCs/>
          <w:sz w:val="22"/>
          <w:szCs w:val="22"/>
        </w:rPr>
        <w:t xml:space="preserve">V případě opožděného připsání kauce na účet Úřadu nebude nabídka do VŘ zahrnuta. </w:t>
      </w:r>
      <w:r w:rsidRPr="009A7A5B">
        <w:rPr>
          <w:rFonts w:ascii="Arial" w:hAnsi="Arial" w:cs="Arial"/>
          <w:sz w:val="22"/>
          <w:szCs w:val="22"/>
        </w:rPr>
        <w:t>Kauci je nutné zaslat v dostatečném časo</w:t>
      </w:r>
      <w:r w:rsidRPr="009A7A5B">
        <w:rPr>
          <w:rFonts w:ascii="Arial" w:hAnsi="Arial" w:cs="Arial"/>
          <w:sz w:val="22"/>
          <w:szCs w:val="22"/>
        </w:rPr>
        <w:t>vém předstihu vzhledem ke lhůtám mezibankovních převodů; včasné připsání kauce na účet Úřadu a uvedení variabilního a specifického symbolu ve správném tvaru je odpovědností účastníka VŘ. Případné zdržení připsání kauce na účet Úřadu jde k tíži účastníka VŘ</w:t>
      </w:r>
      <w:r w:rsidRPr="009A7A5B">
        <w:rPr>
          <w:rFonts w:ascii="Arial" w:hAnsi="Arial" w:cs="Arial"/>
          <w:sz w:val="22"/>
          <w:szCs w:val="22"/>
        </w:rPr>
        <w:t>.</w:t>
      </w:r>
    </w:p>
    <w:p w:rsidR="009A7A5B" w:rsidRP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9A7A5B" w:rsidRP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 w:rsidRPr="009A7A5B">
        <w:rPr>
          <w:rFonts w:ascii="Arial" w:hAnsi="Arial" w:cs="Arial"/>
          <w:b/>
          <w:bCs/>
          <w:szCs w:val="22"/>
        </w:rPr>
        <w:t>IX.</w:t>
      </w:r>
    </w:p>
    <w:p w:rsidR="009A7A5B" w:rsidRP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 w:rsidRPr="009A7A5B">
        <w:rPr>
          <w:rFonts w:ascii="Arial" w:hAnsi="Arial" w:cs="Arial"/>
          <w:b/>
          <w:bCs/>
          <w:szCs w:val="22"/>
        </w:rPr>
        <w:t>Prezence účastníků a otevírání obálek s nabídkami</w:t>
      </w:r>
    </w:p>
    <w:p w:rsidR="009A7A5B" w:rsidRPr="009A7A5B" w:rsidRDefault="00F33404" w:rsidP="009A7A5B">
      <w:pPr>
        <w:jc w:val="center"/>
        <w:rPr>
          <w:rFonts w:ascii="Arial" w:hAnsi="Arial" w:cs="Arial"/>
          <w:bCs/>
          <w:sz w:val="22"/>
          <w:szCs w:val="22"/>
        </w:rPr>
      </w:pPr>
    </w:p>
    <w:p w:rsidR="009A7A5B" w:rsidRPr="009A7A5B" w:rsidRDefault="00F33404" w:rsidP="009A7A5B">
      <w:pPr>
        <w:pStyle w:val="Odstavecseseznamem"/>
        <w:numPr>
          <w:ilvl w:val="0"/>
          <w:numId w:val="18"/>
        </w:numPr>
        <w:ind w:left="357" w:hanging="357"/>
        <w:jc w:val="both"/>
        <w:rPr>
          <w:rFonts w:ascii="Arial" w:hAnsi="Arial" w:cs="Arial"/>
          <w:iCs/>
          <w:szCs w:val="22"/>
        </w:rPr>
      </w:pPr>
      <w:r w:rsidRPr="009A7A5B">
        <w:rPr>
          <w:rFonts w:ascii="Arial" w:hAnsi="Arial" w:cs="Arial"/>
          <w:iCs/>
          <w:sz w:val="22"/>
        </w:rPr>
        <w:t xml:space="preserve">Otevírání obálek s nabídkami se uskuteční </w:t>
      </w:r>
      <w:r w:rsidRPr="009A7A5B">
        <w:rPr>
          <w:rFonts w:ascii="Arial" w:hAnsi="Arial" w:cs="Arial"/>
          <w:b/>
          <w:i/>
          <w:iCs/>
          <w:sz w:val="22"/>
        </w:rPr>
        <w:t xml:space="preserve">v úterý 11. 12. 2018 v 10:00 hod. na Územním pracovišti Brno, </w:t>
      </w:r>
      <w:r>
        <w:rPr>
          <w:rFonts w:ascii="Arial" w:hAnsi="Arial" w:cs="Arial"/>
          <w:b/>
          <w:i/>
          <w:iCs/>
          <w:sz w:val="22"/>
        </w:rPr>
        <w:t xml:space="preserve">Příkop 11, 602 00 Brno, </w:t>
      </w:r>
      <w:r w:rsidRPr="009A7A5B">
        <w:rPr>
          <w:rFonts w:ascii="Arial" w:hAnsi="Arial" w:cs="Arial"/>
          <w:b/>
          <w:i/>
          <w:iCs/>
          <w:sz w:val="22"/>
        </w:rPr>
        <w:t>v místnosti č. 005.</w:t>
      </w:r>
    </w:p>
    <w:p w:rsidR="009A7A5B" w:rsidRPr="009A7A5B" w:rsidRDefault="00F33404" w:rsidP="009A7A5B">
      <w:pPr>
        <w:pStyle w:val="Odstavecseseznamem"/>
        <w:ind w:left="357"/>
        <w:jc w:val="both"/>
        <w:rPr>
          <w:rFonts w:ascii="Arial" w:hAnsi="Arial" w:cs="Arial"/>
          <w:iCs/>
          <w:szCs w:val="22"/>
        </w:rPr>
      </w:pPr>
    </w:p>
    <w:p w:rsidR="009A7A5B" w:rsidRPr="009A7A5B" w:rsidRDefault="00F33404" w:rsidP="009A7A5B">
      <w:pPr>
        <w:pStyle w:val="Odstavecseseznamem"/>
        <w:numPr>
          <w:ilvl w:val="0"/>
          <w:numId w:val="18"/>
        </w:numPr>
        <w:ind w:left="357" w:hanging="357"/>
        <w:jc w:val="both"/>
        <w:rPr>
          <w:rFonts w:ascii="Arial" w:hAnsi="Arial" w:cs="Arial"/>
          <w:i/>
          <w:iCs/>
          <w:szCs w:val="22"/>
        </w:rPr>
      </w:pPr>
      <w:r w:rsidRPr="009A7A5B">
        <w:rPr>
          <w:rFonts w:ascii="Arial" w:hAnsi="Arial" w:cs="Arial"/>
          <w:iCs/>
          <w:sz w:val="22"/>
        </w:rPr>
        <w:t xml:space="preserve">Prezence účastníků začíná v </w:t>
      </w:r>
      <w:r w:rsidRPr="009A7A5B">
        <w:rPr>
          <w:rFonts w:ascii="Arial" w:hAnsi="Arial" w:cs="Arial"/>
          <w:b/>
          <w:i/>
          <w:iCs/>
          <w:sz w:val="22"/>
        </w:rPr>
        <w:t>9:30 hod.</w:t>
      </w:r>
      <w:r w:rsidRPr="009A7A5B">
        <w:rPr>
          <w:rFonts w:ascii="Arial" w:hAnsi="Arial" w:cs="Arial"/>
          <w:iCs/>
          <w:sz w:val="22"/>
        </w:rPr>
        <w:t xml:space="preserve"> a končí v </w:t>
      </w:r>
      <w:r w:rsidRPr="009A7A5B">
        <w:rPr>
          <w:rFonts w:ascii="Arial" w:hAnsi="Arial" w:cs="Arial"/>
          <w:b/>
          <w:i/>
          <w:iCs/>
          <w:sz w:val="22"/>
        </w:rPr>
        <w:t xml:space="preserve">10:00 hod. </w:t>
      </w:r>
    </w:p>
    <w:p w:rsidR="009A7A5B" w:rsidRPr="009A7A5B" w:rsidRDefault="00F33404" w:rsidP="009A7A5B">
      <w:pPr>
        <w:jc w:val="center"/>
        <w:rPr>
          <w:rFonts w:ascii="Arial" w:hAnsi="Arial" w:cs="Arial"/>
          <w:iCs/>
          <w:sz w:val="22"/>
          <w:szCs w:val="22"/>
        </w:rPr>
      </w:pPr>
    </w:p>
    <w:p w:rsidR="009A7A5B" w:rsidRPr="009A7A5B" w:rsidRDefault="00F33404" w:rsidP="009A7A5B">
      <w:pPr>
        <w:jc w:val="center"/>
        <w:rPr>
          <w:rFonts w:ascii="Arial" w:hAnsi="Arial" w:cs="Arial"/>
          <w:b/>
          <w:iCs/>
          <w:sz w:val="22"/>
        </w:rPr>
      </w:pPr>
      <w:r w:rsidRPr="009A7A5B">
        <w:rPr>
          <w:rFonts w:ascii="Arial" w:hAnsi="Arial" w:cs="Arial"/>
          <w:b/>
          <w:iCs/>
          <w:sz w:val="22"/>
        </w:rPr>
        <w:t>X.</w:t>
      </w:r>
    </w:p>
    <w:p w:rsidR="009A7A5B" w:rsidRPr="009A7A5B" w:rsidRDefault="00F33404" w:rsidP="009A7A5B">
      <w:pPr>
        <w:jc w:val="center"/>
        <w:rPr>
          <w:rFonts w:ascii="Arial" w:hAnsi="Arial" w:cs="Arial"/>
          <w:b/>
          <w:iCs/>
          <w:sz w:val="22"/>
        </w:rPr>
      </w:pPr>
      <w:r w:rsidRPr="009A7A5B">
        <w:rPr>
          <w:rFonts w:ascii="Arial" w:hAnsi="Arial" w:cs="Arial"/>
          <w:b/>
          <w:iCs/>
          <w:sz w:val="22"/>
        </w:rPr>
        <w:t>Výběr kupujícího</w:t>
      </w:r>
    </w:p>
    <w:p w:rsidR="009A7A5B" w:rsidRPr="009A7A5B" w:rsidRDefault="00F33404" w:rsidP="009A7A5B">
      <w:pPr>
        <w:jc w:val="center"/>
        <w:rPr>
          <w:rFonts w:ascii="Arial" w:hAnsi="Arial" w:cs="Arial"/>
          <w:iCs/>
          <w:sz w:val="22"/>
        </w:rPr>
      </w:pPr>
    </w:p>
    <w:p w:rsidR="009A7A5B" w:rsidRPr="009A7A5B" w:rsidRDefault="00F33404" w:rsidP="009A7A5B">
      <w:pPr>
        <w:pStyle w:val="Odstavecseseznamem"/>
        <w:numPr>
          <w:ilvl w:val="0"/>
          <w:numId w:val="19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 xml:space="preserve">Jako jediné kritérium pro výběr kupujícího se stanovuje výše nabízené kupní ceny. Výběr kupujícího bude proveden i v případě, pokud se přihlásí pouze jeden účastník VŘ. </w:t>
      </w:r>
    </w:p>
    <w:p w:rsidR="009A7A5B" w:rsidRPr="009A7A5B" w:rsidRDefault="00F33404" w:rsidP="009A7A5B">
      <w:pPr>
        <w:pStyle w:val="Odstavecseseznamem"/>
        <w:ind w:left="357"/>
        <w:jc w:val="both"/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pStyle w:val="Odstavecseseznamem"/>
        <w:numPr>
          <w:ilvl w:val="0"/>
          <w:numId w:val="19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 xml:space="preserve">Platnost kupní smlouvy uzavřené s vybraným </w:t>
      </w:r>
      <w:r w:rsidRPr="009A7A5B">
        <w:rPr>
          <w:rFonts w:ascii="Arial" w:hAnsi="Arial" w:cs="Arial"/>
          <w:sz w:val="22"/>
          <w:szCs w:val="22"/>
        </w:rPr>
        <w:t>kupujícím je podmíněna schválením příslušným ministerstvem podle § 22 ZMS. Neudělí-li příslušné ministerstvo schvalovací doložku, k převodu prodávaného majetku nedojde a VŘ tím končí.</w:t>
      </w:r>
    </w:p>
    <w:p w:rsidR="009A7A5B" w:rsidRP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 w:rsidRPr="009A7A5B">
        <w:rPr>
          <w:rFonts w:ascii="Arial" w:hAnsi="Arial" w:cs="Arial"/>
          <w:b/>
          <w:bCs/>
          <w:szCs w:val="22"/>
        </w:rPr>
        <w:t>XI.</w:t>
      </w:r>
    </w:p>
    <w:p w:rsidR="009A7A5B" w:rsidRP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 w:rsidRPr="009A7A5B">
        <w:rPr>
          <w:rFonts w:ascii="Arial" w:hAnsi="Arial" w:cs="Arial"/>
          <w:b/>
          <w:bCs/>
          <w:szCs w:val="22"/>
        </w:rPr>
        <w:t>Kontaktní údaje</w:t>
      </w:r>
    </w:p>
    <w:p w:rsidR="009A7A5B" w:rsidRPr="009A7A5B" w:rsidRDefault="00F33404" w:rsidP="009A7A5B">
      <w:pPr>
        <w:jc w:val="center"/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 xml:space="preserve">Další informace o prodávaném majetku, bližší </w:t>
      </w:r>
      <w:r w:rsidRPr="009A7A5B">
        <w:rPr>
          <w:rFonts w:ascii="Arial" w:hAnsi="Arial" w:cs="Arial"/>
          <w:sz w:val="22"/>
          <w:szCs w:val="22"/>
        </w:rPr>
        <w:t>informace o povinném obsahu nabídky, podmínkách VŘ a složení kauce jsou k dispozici na webu Úřadu www.uzsvm.cz</w:t>
      </w:r>
      <w:r w:rsidRPr="009A7A5B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 xml:space="preserve">, a to </w:t>
      </w:r>
      <w:r w:rsidRPr="009A7A5B">
        <w:rPr>
          <w:rFonts w:ascii="Arial" w:hAnsi="Arial" w:cs="Arial"/>
          <w:sz w:val="22"/>
          <w:szCs w:val="22"/>
        </w:rPr>
        <w:t>v sekci „Nabídka majetku“. Pokud bude mít třetí osoba k VŘ dotaz, zašle jej písemně poštou nebo elektronicky na níže uvedenou kontaktní adr</w:t>
      </w:r>
      <w:r w:rsidRPr="009A7A5B">
        <w:rPr>
          <w:rFonts w:ascii="Arial" w:hAnsi="Arial" w:cs="Arial"/>
          <w:sz w:val="22"/>
          <w:szCs w:val="22"/>
        </w:rPr>
        <w:t xml:space="preserve">esu. Úřad v písemné podobě zodpoví dotaz </w:t>
      </w:r>
      <w:r>
        <w:rPr>
          <w:rFonts w:ascii="Arial" w:hAnsi="Arial" w:cs="Arial"/>
          <w:sz w:val="22"/>
          <w:szCs w:val="22"/>
        </w:rPr>
        <w:br/>
      </w:r>
      <w:r w:rsidRPr="009A7A5B">
        <w:rPr>
          <w:rFonts w:ascii="Arial" w:hAnsi="Arial" w:cs="Arial"/>
          <w:sz w:val="22"/>
          <w:szCs w:val="22"/>
        </w:rPr>
        <w:t>do 3 pracovních dnů. Dotaz i reakci Úřad zveřejní v záložce k prodávanému majetku. Dotazy lze zasílat do 3 pracovních dnů před ukončením lhůty pro podání obálek s nabídkami, dotazy doručené po této lhůtě nemusí být</w:t>
      </w:r>
      <w:r w:rsidRPr="009A7A5B">
        <w:rPr>
          <w:rFonts w:ascii="Arial" w:hAnsi="Arial" w:cs="Arial"/>
          <w:sz w:val="22"/>
          <w:szCs w:val="22"/>
        </w:rPr>
        <w:t xml:space="preserve"> Úřadem zodpovězeny.</w:t>
      </w: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9A7A5B" w:rsidRP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lastRenderedPageBreak/>
        <w:t>Úřad pro zastupování státu ve věcech majetkových</w:t>
      </w:r>
    </w:p>
    <w:p w:rsidR="009A7A5B" w:rsidRP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>Územní pracoviště Brno</w:t>
      </w:r>
    </w:p>
    <w:p w:rsidR="009A7A5B" w:rsidRP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>odbor Hospodaření s majetkem státu</w:t>
      </w: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 w:rsidRPr="009A7A5B">
        <w:rPr>
          <w:rFonts w:ascii="Arial" w:hAnsi="Arial" w:cs="Arial"/>
          <w:sz w:val="22"/>
          <w:szCs w:val="22"/>
        </w:rPr>
        <w:t>Příkop 11</w:t>
      </w:r>
    </w:p>
    <w:p w:rsidR="009A7A5B" w:rsidRDefault="00F33404" w:rsidP="009A7A5B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602 00 Brno</w:t>
      </w:r>
    </w:p>
    <w:p w:rsidR="009A7A5B" w:rsidRDefault="00F33404" w:rsidP="009A7A5B">
      <w:pPr>
        <w:jc w:val="both"/>
        <w:rPr>
          <w:rFonts w:ascii="Arial" w:hAnsi="Arial" w:cs="Arial"/>
          <w:sz w:val="22"/>
          <w:szCs w:val="22"/>
        </w:rPr>
      </w:pPr>
    </w:p>
    <w:p w:rsidR="00A93CEF" w:rsidRDefault="00A93CEF" w:rsidP="00A93CE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Mgr. Milan Souček</w:t>
      </w:r>
    </w:p>
    <w:p w:rsidR="00A93CEF" w:rsidRDefault="00A93CEF" w:rsidP="00A93CE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hyperlink r:id="rId8" w:history="1">
        <w:r>
          <w:rPr>
            <w:rStyle w:val="Hypertextovodkaz"/>
            <w:rFonts w:ascii="Arial" w:hAnsi="Arial" w:cs="Arial"/>
            <w:sz w:val="22"/>
            <w:szCs w:val="22"/>
          </w:rPr>
          <w:t>milan.soucek</w:t>
        </w:r>
        <w:r>
          <w:rPr>
            <w:rStyle w:val="Hypertextovodkaz"/>
            <w:rFonts w:ascii="Arial" w:hAnsi="Arial" w:cs="Arial"/>
            <w:sz w:val="22"/>
            <w:szCs w:val="22"/>
            <w:lang w:val="en-US"/>
          </w:rPr>
          <w:t>@</w:t>
        </w:r>
        <w:r>
          <w:rPr>
            <w:rStyle w:val="Hypertextovodkaz"/>
            <w:rFonts w:ascii="Arial" w:hAnsi="Arial" w:cs="Arial"/>
            <w:sz w:val="22"/>
            <w:szCs w:val="22"/>
          </w:rPr>
          <w:t>uzsvm.cz</w:t>
        </w:r>
      </w:hyperlink>
    </w:p>
    <w:p w:rsidR="00A93CEF" w:rsidRDefault="00A93CEF" w:rsidP="00A93CE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542 163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378</w:t>
      </w:r>
    </w:p>
    <w:p w:rsidR="00A93CEF" w:rsidRDefault="00A93CEF" w:rsidP="009A7A5B">
      <w:pPr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webu Úřadu se lze registrovat k zasílání dalších nabídek prodeje majetku: </w:t>
      </w:r>
      <w:hyperlink r:id="rId9" w:history="1">
        <w:r>
          <w:rPr>
            <w:rStyle w:val="Hypertextovodkaz"/>
            <w:rFonts w:ascii="Arial" w:hAnsi="Arial" w:cs="Arial"/>
            <w:sz w:val="22"/>
            <w:szCs w:val="22"/>
          </w:rPr>
          <w:t>https://www.nabidkamajetku.cz/Home/Subscribe</w:t>
        </w:r>
      </w:hyperlink>
    </w:p>
    <w:p w:rsidR="009A7A5B" w:rsidRDefault="00F33404" w:rsidP="009A7A5B">
      <w:pPr>
        <w:jc w:val="both"/>
        <w:rPr>
          <w:rFonts w:ascii="Arial" w:hAnsi="Arial" w:cs="Arial"/>
          <w:bCs/>
          <w:sz w:val="22"/>
          <w:szCs w:val="22"/>
        </w:rPr>
      </w:pP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XII.</w:t>
      </w:r>
    </w:p>
    <w:p w:rsidR="009A7A5B" w:rsidRDefault="00F33404" w:rsidP="009A7A5B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ustanovení</w:t>
      </w:r>
    </w:p>
    <w:p w:rsidR="009A7A5B" w:rsidRDefault="00F33404" w:rsidP="009A7A5B">
      <w:pPr>
        <w:jc w:val="center"/>
        <w:rPr>
          <w:rFonts w:ascii="Arial" w:hAnsi="Arial" w:cs="Arial"/>
          <w:bCs/>
          <w:sz w:val="22"/>
          <w:szCs w:val="22"/>
        </w:rPr>
      </w:pPr>
    </w:p>
    <w:p w:rsidR="009A7A5B" w:rsidRDefault="00F33404" w:rsidP="009A7A5B">
      <w:pPr>
        <w:pStyle w:val="Normlnweb"/>
        <w:numPr>
          <w:ilvl w:val="0"/>
          <w:numId w:val="20"/>
        </w:numPr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Úřad si vyhrazuje právo zrušit VŘ bez udání důvodu a dále odmítnout všechny předložené návrhy, a to až</w:t>
      </w:r>
      <w:r>
        <w:rPr>
          <w:rFonts w:ascii="Arial" w:eastAsia="Times New Roman" w:hAnsi="Arial" w:cs="Arial"/>
          <w:sz w:val="22"/>
          <w:szCs w:val="22"/>
        </w:rPr>
        <w:t xml:space="preserve"> do doby podpisu kupní smlouvy ze své strany. Zrušení VŘ se nepovažuje za jednání ve smyslu ustanovení § 1729 odst. 1 NOZ a účastník VŘ nemá právo na náhradu škody ve smyslu ustanovení § 1729 odst. 2 citovaného zákona.</w:t>
      </w:r>
    </w:p>
    <w:p w:rsidR="009A7A5B" w:rsidRDefault="00F33404" w:rsidP="009A7A5B">
      <w:pPr>
        <w:pStyle w:val="Normlnweb"/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</w:p>
    <w:p w:rsidR="009A7A5B" w:rsidRDefault="00F33404" w:rsidP="009A7A5B">
      <w:pPr>
        <w:pStyle w:val="Normlnweb"/>
        <w:numPr>
          <w:ilvl w:val="0"/>
          <w:numId w:val="20"/>
        </w:numPr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Zrušení VŘ před posledním termínem p</w:t>
      </w:r>
      <w:r>
        <w:rPr>
          <w:rFonts w:ascii="Arial" w:eastAsia="Times New Roman" w:hAnsi="Arial" w:cs="Arial"/>
          <w:sz w:val="22"/>
          <w:szCs w:val="22"/>
        </w:rPr>
        <w:t>ro předání nabídek Úřad uveřejní stejným způsobem, kterým vyhlásil Oznámení o VŘ a jeho podmínkách, včetně lhůt.</w:t>
      </w:r>
    </w:p>
    <w:p w:rsidR="009A7A5B" w:rsidRDefault="00F33404" w:rsidP="009A7A5B">
      <w:pPr>
        <w:pStyle w:val="Normlnweb"/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</w:p>
    <w:p w:rsidR="009A7A5B" w:rsidRDefault="00F33404" w:rsidP="009A7A5B">
      <w:pPr>
        <w:pStyle w:val="Normlnweb"/>
        <w:numPr>
          <w:ilvl w:val="0"/>
          <w:numId w:val="20"/>
        </w:numPr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Účastníci VŘ nemají nárok na náhradu nákladů spojených s účastí ve VŘ.</w:t>
      </w:r>
    </w:p>
    <w:p w:rsidR="009A7A5B" w:rsidRDefault="00F33404" w:rsidP="009A7A5B">
      <w:pPr>
        <w:pStyle w:val="Normlnweb"/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</w:p>
    <w:p w:rsidR="009A7A5B" w:rsidRDefault="00F33404" w:rsidP="009A7A5B">
      <w:pPr>
        <w:pStyle w:val="Normlnweb"/>
        <w:numPr>
          <w:ilvl w:val="0"/>
          <w:numId w:val="20"/>
        </w:numPr>
        <w:spacing w:before="0" w:beforeAutospacing="0" w:after="0" w:afterAutospacing="0"/>
        <w:ind w:left="357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Všechny dokumenty, odesílané Úřadem dle tohoto Oznámení, budou zasílán</w:t>
      </w:r>
      <w:r>
        <w:rPr>
          <w:rFonts w:ascii="Arial" w:eastAsia="Times New Roman" w:hAnsi="Arial" w:cs="Arial"/>
          <w:sz w:val="22"/>
          <w:szCs w:val="22"/>
        </w:rPr>
        <w:t>y poštou doporučeně s dodejkou do vlastních rukou na adresy pro doručování uvedené v nabídce, nebo v případě elektronického doručování prostřednictvím datových schránek na elektronické adresy uvedené v nabídce. V případě, že tyto dokumenty budou provozovat</w:t>
      </w:r>
      <w:r>
        <w:rPr>
          <w:rFonts w:ascii="Arial" w:eastAsia="Times New Roman" w:hAnsi="Arial" w:cs="Arial"/>
          <w:sz w:val="22"/>
          <w:szCs w:val="22"/>
        </w:rPr>
        <w:t>elem poštovních služeb vráceny Úřadu jako nedoručené, považuje se za den doručení takové zásilky třetí pracovní den po odeslání. Doručení do datové schránky se řídí ustanoveními zákona č. 300/2008 Sb., o elektronických úkonech a autorizované konverzi dokum</w:t>
      </w:r>
      <w:r>
        <w:rPr>
          <w:rFonts w:ascii="Arial" w:eastAsia="Times New Roman" w:hAnsi="Arial" w:cs="Arial"/>
          <w:sz w:val="22"/>
          <w:szCs w:val="22"/>
        </w:rPr>
        <w:t>entů, ve znění pozdějších předpisů.</w:t>
      </w:r>
    </w:p>
    <w:p w:rsidR="009A7A5B" w:rsidRDefault="00F33404" w:rsidP="009A7A5B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:rsidR="009A7A5B" w:rsidRDefault="00F33404" w:rsidP="009A7A5B">
      <w:pPr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Brně dne </w:t>
      </w:r>
    </w:p>
    <w:p w:rsidR="009A7A5B" w:rsidRDefault="00F33404" w:rsidP="009A7A5B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0C4A27" w:rsidRDefault="00F33404" w:rsidP="009A7A5B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A93CEF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A7A5B" w:rsidRDefault="00F33404" w:rsidP="009A7A5B">
      <w:pPr>
        <w:ind w:left="142"/>
        <w:jc w:val="both"/>
        <w:rPr>
          <w:rFonts w:ascii="Arial" w:hAnsi="Arial" w:cs="Arial"/>
          <w:i/>
          <w:sz w:val="18"/>
          <w:szCs w:val="18"/>
        </w:rPr>
      </w:pPr>
    </w:p>
    <w:p w:rsidR="009A7A5B" w:rsidRDefault="00F33404" w:rsidP="009A7A5B">
      <w:pPr>
        <w:ind w:left="608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Mgr. Ivo Popelka</w:t>
      </w:r>
    </w:p>
    <w:p w:rsidR="009A7A5B" w:rsidRDefault="00F33404" w:rsidP="009A7A5B">
      <w:pPr>
        <w:ind w:left="608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ředitel Územního pracoviště Brno</w:t>
      </w:r>
    </w:p>
    <w:p w:rsidR="009A7A5B" w:rsidRDefault="00F33404" w:rsidP="009A7A5B">
      <w:pPr>
        <w:ind w:left="6082"/>
        <w:jc w:val="center"/>
        <w:rPr>
          <w:rFonts w:ascii="Arial" w:hAnsi="Arial" w:cs="Arial"/>
          <w:b/>
          <w:sz w:val="22"/>
          <w:szCs w:val="22"/>
        </w:rPr>
      </w:pPr>
    </w:p>
    <w:p w:rsidR="009A7A5B" w:rsidRDefault="00F33404" w:rsidP="009A7A5B">
      <w:pPr>
        <w:jc w:val="both"/>
        <w:rPr>
          <w:rFonts w:ascii="Arial" w:hAnsi="Arial" w:cs="Arial"/>
          <w:b/>
          <w:sz w:val="22"/>
          <w:szCs w:val="22"/>
        </w:rPr>
      </w:pPr>
    </w:p>
    <w:p w:rsidR="009A7A5B" w:rsidRDefault="00F33404" w:rsidP="009A7A5B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Přílohy:</w:t>
      </w:r>
    </w:p>
    <w:p w:rsidR="009A7A5B" w:rsidRDefault="00F33404" w:rsidP="009A7A5B">
      <w:pPr>
        <w:numPr>
          <w:ilvl w:val="0"/>
          <w:numId w:val="21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Podmínky výběrových řízení na prodej majetku vyhlašovaných Úřadem pro zastupování státu ve věcech majetkových</w:t>
      </w:r>
    </w:p>
    <w:p w:rsidR="009A7A5B" w:rsidRDefault="00F33404" w:rsidP="009A7A5B">
      <w:pPr>
        <w:numPr>
          <w:ilvl w:val="0"/>
          <w:numId w:val="21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Informace pro účastníky </w:t>
      </w:r>
      <w:r>
        <w:rPr>
          <w:rFonts w:ascii="Arial" w:hAnsi="Arial" w:cs="Arial"/>
          <w:sz w:val="22"/>
          <w:szCs w:val="22"/>
        </w:rPr>
        <w:t>výběrového řízení a veřejnosti k průběhu aukce</w:t>
      </w:r>
    </w:p>
    <w:p w:rsidR="009A7A5B" w:rsidRDefault="00F33404" w:rsidP="009A7A5B">
      <w:pPr>
        <w:numPr>
          <w:ilvl w:val="0"/>
          <w:numId w:val="21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Nabídka a prohlášení účastníka výběrového řízení - fyzické a právnické osoby</w:t>
      </w:r>
    </w:p>
    <w:p w:rsidR="009A7A5B" w:rsidRDefault="00F33404" w:rsidP="009A7A5B">
      <w:pPr>
        <w:numPr>
          <w:ilvl w:val="0"/>
          <w:numId w:val="21"/>
        </w:numPr>
        <w:ind w:left="6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kupní smlouvy</w:t>
      </w:r>
    </w:p>
    <w:p w:rsidR="009A7A5B" w:rsidRDefault="00F33404" w:rsidP="009A7A5B">
      <w:pPr>
        <w:numPr>
          <w:ilvl w:val="0"/>
          <w:numId w:val="21"/>
        </w:numPr>
        <w:ind w:left="6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Průkaz energetické náročnosti budovy </w:t>
      </w:r>
    </w:p>
    <w:p w:rsidR="009A7A5B" w:rsidRDefault="00F33404" w:rsidP="009A7A5B">
      <w:pPr>
        <w:numPr>
          <w:ilvl w:val="0"/>
          <w:numId w:val="21"/>
        </w:numPr>
        <w:ind w:left="6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Zjednodušená dokumentace stavby z r. 2018 (půdorys 1.NP a 2.NP)</w:t>
      </w:r>
    </w:p>
    <w:p w:rsidR="009A7A5B" w:rsidRDefault="00F33404" w:rsidP="009A7A5B">
      <w:pPr>
        <w:ind w:left="682"/>
        <w:jc w:val="both"/>
        <w:rPr>
          <w:rFonts w:ascii="Arial" w:hAnsi="Arial" w:cs="Arial"/>
          <w:sz w:val="22"/>
          <w:szCs w:val="22"/>
        </w:rPr>
      </w:pPr>
    </w:p>
    <w:p w:rsidR="009A7A5B" w:rsidRDefault="00F33404" w:rsidP="009A7A5B">
      <w:pPr>
        <w:rPr>
          <w:rFonts w:ascii="Arial" w:hAnsi="Arial" w:cs="Arial"/>
          <w:sz w:val="22"/>
          <w:szCs w:val="22"/>
        </w:rPr>
      </w:pPr>
    </w:p>
    <w:p w:rsidR="00E07B64" w:rsidRDefault="00F33404" w:rsidP="006B5A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Vyvěšeno:</w:t>
      </w:r>
    </w:p>
    <w:p w:rsidR="000C4A27" w:rsidRDefault="00F33404" w:rsidP="006B5A0C">
      <w:pPr>
        <w:rPr>
          <w:rFonts w:ascii="Arial" w:hAnsi="Arial" w:cs="Arial"/>
          <w:sz w:val="22"/>
          <w:szCs w:val="22"/>
        </w:rPr>
      </w:pPr>
    </w:p>
    <w:p w:rsidR="000C4A27" w:rsidRDefault="00F33404" w:rsidP="006B5A0C">
      <w:pPr>
        <w:rPr>
          <w:rFonts w:ascii="Arial" w:hAnsi="Arial" w:cs="Arial"/>
          <w:sz w:val="22"/>
          <w:szCs w:val="22"/>
        </w:rPr>
      </w:pPr>
    </w:p>
    <w:p w:rsidR="000C4A27" w:rsidRPr="00A43C1C" w:rsidRDefault="00F33404" w:rsidP="006B5A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Sejmuto:</w:t>
      </w:r>
    </w:p>
    <w:sectPr w:rsidR="000C4A27" w:rsidRPr="00A43C1C" w:rsidSect="00345881">
      <w:footerReference w:type="default" r:id="rId10"/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04" w:rsidRDefault="00F33404">
      <w:r>
        <w:separator/>
      </w:r>
    </w:p>
  </w:endnote>
  <w:endnote w:type="continuationSeparator" w:id="0">
    <w:p w:rsidR="00F33404" w:rsidRDefault="00F3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3549815"/>
      <w:docPartObj>
        <w:docPartGallery w:val="Page Numbers (Bottom of Page)"/>
        <w:docPartUnique/>
      </w:docPartObj>
    </w:sdtPr>
    <w:sdtEndPr/>
    <w:sdtContent>
      <w:p w:rsidR="009A7A5B" w:rsidRDefault="00F3340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CEF">
          <w:rPr>
            <w:noProof/>
          </w:rPr>
          <w:t>3</w:t>
        </w:r>
        <w:r>
          <w:fldChar w:fldCharType="end"/>
        </w:r>
      </w:p>
    </w:sdtContent>
  </w:sdt>
  <w:p w:rsidR="009A7A5B" w:rsidRDefault="00F334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04" w:rsidRDefault="00F33404">
      <w:r>
        <w:separator/>
      </w:r>
    </w:p>
  </w:footnote>
  <w:footnote w:type="continuationSeparator" w:id="0">
    <w:p w:rsidR="00F33404" w:rsidRDefault="00F33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0205"/>
    <w:multiLevelType w:val="hybridMultilevel"/>
    <w:tmpl w:val="3C5AD1D6"/>
    <w:lvl w:ilvl="0" w:tplc="D2B85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B6AFA6" w:tentative="1">
      <w:start w:val="1"/>
      <w:numFmt w:val="lowerLetter"/>
      <w:lvlText w:val="%2."/>
      <w:lvlJc w:val="left"/>
      <w:pPr>
        <w:ind w:left="1440" w:hanging="360"/>
      </w:pPr>
    </w:lvl>
    <w:lvl w:ilvl="2" w:tplc="052E030A" w:tentative="1">
      <w:start w:val="1"/>
      <w:numFmt w:val="lowerRoman"/>
      <w:lvlText w:val="%3."/>
      <w:lvlJc w:val="right"/>
      <w:pPr>
        <w:ind w:left="2160" w:hanging="180"/>
      </w:pPr>
    </w:lvl>
    <w:lvl w:ilvl="3" w:tplc="E5885248" w:tentative="1">
      <w:start w:val="1"/>
      <w:numFmt w:val="decimal"/>
      <w:lvlText w:val="%4."/>
      <w:lvlJc w:val="left"/>
      <w:pPr>
        <w:ind w:left="2880" w:hanging="360"/>
      </w:pPr>
    </w:lvl>
    <w:lvl w:ilvl="4" w:tplc="F4027534" w:tentative="1">
      <w:start w:val="1"/>
      <w:numFmt w:val="lowerLetter"/>
      <w:lvlText w:val="%5."/>
      <w:lvlJc w:val="left"/>
      <w:pPr>
        <w:ind w:left="3600" w:hanging="360"/>
      </w:pPr>
    </w:lvl>
    <w:lvl w:ilvl="5" w:tplc="D8BC2EF2" w:tentative="1">
      <w:start w:val="1"/>
      <w:numFmt w:val="lowerRoman"/>
      <w:lvlText w:val="%6."/>
      <w:lvlJc w:val="right"/>
      <w:pPr>
        <w:ind w:left="4320" w:hanging="180"/>
      </w:pPr>
    </w:lvl>
    <w:lvl w:ilvl="6" w:tplc="55368944" w:tentative="1">
      <w:start w:val="1"/>
      <w:numFmt w:val="decimal"/>
      <w:lvlText w:val="%7."/>
      <w:lvlJc w:val="left"/>
      <w:pPr>
        <w:ind w:left="5040" w:hanging="360"/>
      </w:pPr>
    </w:lvl>
    <w:lvl w:ilvl="7" w:tplc="81202DF4" w:tentative="1">
      <w:start w:val="1"/>
      <w:numFmt w:val="lowerLetter"/>
      <w:lvlText w:val="%8."/>
      <w:lvlJc w:val="left"/>
      <w:pPr>
        <w:ind w:left="5760" w:hanging="360"/>
      </w:pPr>
    </w:lvl>
    <w:lvl w:ilvl="8" w:tplc="6B5C28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5440E"/>
    <w:multiLevelType w:val="hybridMultilevel"/>
    <w:tmpl w:val="FDA08198"/>
    <w:lvl w:ilvl="0" w:tplc="1DCC7520">
      <w:start w:val="1"/>
      <w:numFmt w:val="decimal"/>
      <w:lvlText w:val="%1."/>
      <w:lvlJc w:val="left"/>
      <w:pPr>
        <w:ind w:left="99" w:hanging="360"/>
      </w:pPr>
      <w:rPr>
        <w:rFonts w:hint="default"/>
      </w:rPr>
    </w:lvl>
    <w:lvl w:ilvl="1" w:tplc="BAB8D3FA">
      <w:start w:val="1"/>
      <w:numFmt w:val="lowerLetter"/>
      <w:lvlText w:val="%2."/>
      <w:lvlJc w:val="left"/>
      <w:pPr>
        <w:ind w:left="819" w:hanging="360"/>
      </w:pPr>
    </w:lvl>
    <w:lvl w:ilvl="2" w:tplc="C1C08414" w:tentative="1">
      <w:start w:val="1"/>
      <w:numFmt w:val="lowerRoman"/>
      <w:lvlText w:val="%3."/>
      <w:lvlJc w:val="right"/>
      <w:pPr>
        <w:ind w:left="1539" w:hanging="180"/>
      </w:pPr>
    </w:lvl>
    <w:lvl w:ilvl="3" w:tplc="5BE28822" w:tentative="1">
      <w:start w:val="1"/>
      <w:numFmt w:val="decimal"/>
      <w:lvlText w:val="%4."/>
      <w:lvlJc w:val="left"/>
      <w:pPr>
        <w:ind w:left="2259" w:hanging="360"/>
      </w:pPr>
    </w:lvl>
    <w:lvl w:ilvl="4" w:tplc="1AB05C62" w:tentative="1">
      <w:start w:val="1"/>
      <w:numFmt w:val="lowerLetter"/>
      <w:lvlText w:val="%5."/>
      <w:lvlJc w:val="left"/>
      <w:pPr>
        <w:ind w:left="2979" w:hanging="360"/>
      </w:pPr>
    </w:lvl>
    <w:lvl w:ilvl="5" w:tplc="AD6A5796" w:tentative="1">
      <w:start w:val="1"/>
      <w:numFmt w:val="lowerRoman"/>
      <w:lvlText w:val="%6."/>
      <w:lvlJc w:val="right"/>
      <w:pPr>
        <w:ind w:left="3699" w:hanging="180"/>
      </w:pPr>
    </w:lvl>
    <w:lvl w:ilvl="6" w:tplc="7A6012C2" w:tentative="1">
      <w:start w:val="1"/>
      <w:numFmt w:val="decimal"/>
      <w:lvlText w:val="%7."/>
      <w:lvlJc w:val="left"/>
      <w:pPr>
        <w:ind w:left="4419" w:hanging="360"/>
      </w:pPr>
    </w:lvl>
    <w:lvl w:ilvl="7" w:tplc="1C122CEA" w:tentative="1">
      <w:start w:val="1"/>
      <w:numFmt w:val="lowerLetter"/>
      <w:lvlText w:val="%8."/>
      <w:lvlJc w:val="left"/>
      <w:pPr>
        <w:ind w:left="5139" w:hanging="360"/>
      </w:pPr>
    </w:lvl>
    <w:lvl w:ilvl="8" w:tplc="86865CCE" w:tentative="1">
      <w:start w:val="1"/>
      <w:numFmt w:val="lowerRoman"/>
      <w:lvlText w:val="%9."/>
      <w:lvlJc w:val="right"/>
      <w:pPr>
        <w:ind w:left="5859" w:hanging="180"/>
      </w:pPr>
    </w:lvl>
  </w:abstractNum>
  <w:abstractNum w:abstractNumId="2">
    <w:nsid w:val="172E651B"/>
    <w:multiLevelType w:val="hybridMultilevel"/>
    <w:tmpl w:val="FB2EE1AE"/>
    <w:lvl w:ilvl="0" w:tplc="858A84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EDB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1642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E9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EA9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8A9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508A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7E3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0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056374"/>
    <w:multiLevelType w:val="hybridMultilevel"/>
    <w:tmpl w:val="3404E00C"/>
    <w:lvl w:ilvl="0" w:tplc="535202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80E1C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3600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EE6F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4B0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0C95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0C42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4A1D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46E9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964FC1"/>
    <w:multiLevelType w:val="hybridMultilevel"/>
    <w:tmpl w:val="74B83DAE"/>
    <w:lvl w:ilvl="0" w:tplc="CF22DB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5270EE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061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A443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0C02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B05A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C1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09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60A1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2D3A26"/>
    <w:multiLevelType w:val="hybridMultilevel"/>
    <w:tmpl w:val="215C1B56"/>
    <w:lvl w:ilvl="0" w:tplc="B6A0A0D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F6BA02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745F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429C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0ECE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DDC81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0803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40B9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DCC7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69383F"/>
    <w:multiLevelType w:val="hybridMultilevel"/>
    <w:tmpl w:val="E668AA5C"/>
    <w:lvl w:ilvl="0" w:tplc="B038E72C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1B60B98C" w:tentative="1">
      <w:start w:val="1"/>
      <w:numFmt w:val="lowerLetter"/>
      <w:lvlText w:val="%2."/>
      <w:lvlJc w:val="left"/>
      <w:pPr>
        <w:ind w:left="1440" w:hanging="360"/>
      </w:pPr>
    </w:lvl>
    <w:lvl w:ilvl="2" w:tplc="BEAA28F4" w:tentative="1">
      <w:start w:val="1"/>
      <w:numFmt w:val="lowerRoman"/>
      <w:lvlText w:val="%3."/>
      <w:lvlJc w:val="right"/>
      <w:pPr>
        <w:ind w:left="2160" w:hanging="180"/>
      </w:pPr>
    </w:lvl>
    <w:lvl w:ilvl="3" w:tplc="84483148" w:tentative="1">
      <w:start w:val="1"/>
      <w:numFmt w:val="decimal"/>
      <w:lvlText w:val="%4."/>
      <w:lvlJc w:val="left"/>
      <w:pPr>
        <w:ind w:left="2880" w:hanging="360"/>
      </w:pPr>
    </w:lvl>
    <w:lvl w:ilvl="4" w:tplc="E9924096" w:tentative="1">
      <w:start w:val="1"/>
      <w:numFmt w:val="lowerLetter"/>
      <w:lvlText w:val="%5."/>
      <w:lvlJc w:val="left"/>
      <w:pPr>
        <w:ind w:left="3600" w:hanging="360"/>
      </w:pPr>
    </w:lvl>
    <w:lvl w:ilvl="5" w:tplc="2A3CB0CC" w:tentative="1">
      <w:start w:val="1"/>
      <w:numFmt w:val="lowerRoman"/>
      <w:lvlText w:val="%6."/>
      <w:lvlJc w:val="right"/>
      <w:pPr>
        <w:ind w:left="4320" w:hanging="180"/>
      </w:pPr>
    </w:lvl>
    <w:lvl w:ilvl="6" w:tplc="365CE05E" w:tentative="1">
      <w:start w:val="1"/>
      <w:numFmt w:val="decimal"/>
      <w:lvlText w:val="%7."/>
      <w:lvlJc w:val="left"/>
      <w:pPr>
        <w:ind w:left="5040" w:hanging="360"/>
      </w:pPr>
    </w:lvl>
    <w:lvl w:ilvl="7" w:tplc="F61AE996" w:tentative="1">
      <w:start w:val="1"/>
      <w:numFmt w:val="lowerLetter"/>
      <w:lvlText w:val="%8."/>
      <w:lvlJc w:val="left"/>
      <w:pPr>
        <w:ind w:left="5760" w:hanging="360"/>
      </w:pPr>
    </w:lvl>
    <w:lvl w:ilvl="8" w:tplc="C95A18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77551"/>
    <w:multiLevelType w:val="hybridMultilevel"/>
    <w:tmpl w:val="E24C000E"/>
    <w:lvl w:ilvl="0" w:tplc="4C08357E">
      <w:start w:val="1"/>
      <w:numFmt w:val="decimal"/>
      <w:lvlText w:val="%1."/>
      <w:lvlJc w:val="left"/>
      <w:pPr>
        <w:ind w:left="720" w:hanging="360"/>
      </w:pPr>
    </w:lvl>
    <w:lvl w:ilvl="1" w:tplc="82128EBE" w:tentative="1">
      <w:start w:val="1"/>
      <w:numFmt w:val="lowerLetter"/>
      <w:lvlText w:val="%2."/>
      <w:lvlJc w:val="left"/>
      <w:pPr>
        <w:ind w:left="1440" w:hanging="360"/>
      </w:pPr>
    </w:lvl>
    <w:lvl w:ilvl="2" w:tplc="88D62256" w:tentative="1">
      <w:start w:val="1"/>
      <w:numFmt w:val="lowerRoman"/>
      <w:lvlText w:val="%3."/>
      <w:lvlJc w:val="right"/>
      <w:pPr>
        <w:ind w:left="2160" w:hanging="180"/>
      </w:pPr>
    </w:lvl>
    <w:lvl w:ilvl="3" w:tplc="96B2B5A0" w:tentative="1">
      <w:start w:val="1"/>
      <w:numFmt w:val="decimal"/>
      <w:lvlText w:val="%4."/>
      <w:lvlJc w:val="left"/>
      <w:pPr>
        <w:ind w:left="2880" w:hanging="360"/>
      </w:pPr>
    </w:lvl>
    <w:lvl w:ilvl="4" w:tplc="3A1CB0E8" w:tentative="1">
      <w:start w:val="1"/>
      <w:numFmt w:val="lowerLetter"/>
      <w:lvlText w:val="%5."/>
      <w:lvlJc w:val="left"/>
      <w:pPr>
        <w:ind w:left="3600" w:hanging="360"/>
      </w:pPr>
    </w:lvl>
    <w:lvl w:ilvl="5" w:tplc="1FF8DE6C" w:tentative="1">
      <w:start w:val="1"/>
      <w:numFmt w:val="lowerRoman"/>
      <w:lvlText w:val="%6."/>
      <w:lvlJc w:val="right"/>
      <w:pPr>
        <w:ind w:left="4320" w:hanging="180"/>
      </w:pPr>
    </w:lvl>
    <w:lvl w:ilvl="6" w:tplc="82849124" w:tentative="1">
      <w:start w:val="1"/>
      <w:numFmt w:val="decimal"/>
      <w:lvlText w:val="%7."/>
      <w:lvlJc w:val="left"/>
      <w:pPr>
        <w:ind w:left="5040" w:hanging="360"/>
      </w:pPr>
    </w:lvl>
    <w:lvl w:ilvl="7" w:tplc="A260EA96" w:tentative="1">
      <w:start w:val="1"/>
      <w:numFmt w:val="lowerLetter"/>
      <w:lvlText w:val="%8."/>
      <w:lvlJc w:val="left"/>
      <w:pPr>
        <w:ind w:left="5760" w:hanging="360"/>
      </w:pPr>
    </w:lvl>
    <w:lvl w:ilvl="8" w:tplc="2064F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C7C48"/>
    <w:multiLevelType w:val="hybridMultilevel"/>
    <w:tmpl w:val="74DC75FA"/>
    <w:lvl w:ilvl="0" w:tplc="394A1E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74A5A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69CEA8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1BC564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89C5D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6471C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16F2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BE89DB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63DA22B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D7E2E78"/>
    <w:multiLevelType w:val="hybridMultilevel"/>
    <w:tmpl w:val="D624C702"/>
    <w:lvl w:ilvl="0" w:tplc="D590B1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965E02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962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007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AC4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9A0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6472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C847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165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013E2D"/>
    <w:multiLevelType w:val="hybridMultilevel"/>
    <w:tmpl w:val="F1169CBA"/>
    <w:lvl w:ilvl="0" w:tplc="400A32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0480AEC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55AE5394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A4781F1C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E124C734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AC141790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6298C6A2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E042D7C4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319CBF5A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8"/>
  </w:num>
  <w:num w:numId="12">
    <w:abstractNumId w:val="9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CEF"/>
    <w:rsid w:val="00A93CEF"/>
    <w:rsid w:val="00F3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kladntext">
    <w:name w:val="Body Text"/>
    <w:basedOn w:val="Normln"/>
    <w:link w:val="ZkladntextChar"/>
    <w:rsid w:val="001E68D5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rsid w:val="001E68D5"/>
    <w:rPr>
      <w:rFonts w:ascii="Times New Roman" w:eastAsia="Times New Roman" w:hAnsi="Times New Roman" w:cs="Times New Roman"/>
      <w:szCs w:val="24"/>
      <w:lang w:eastAsia="cs-CZ"/>
    </w:rPr>
  </w:style>
  <w:style w:type="paragraph" w:styleId="Nzev">
    <w:name w:val="Title"/>
    <w:basedOn w:val="Normln"/>
    <w:link w:val="NzevChar"/>
    <w:qFormat/>
    <w:rsid w:val="001E68D5"/>
    <w:pPr>
      <w:jc w:val="center"/>
    </w:pPr>
    <w:rPr>
      <w:rFonts w:ascii="Arial" w:hAnsi="Arial"/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1E68D5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1E68D5"/>
    <w:pPr>
      <w:jc w:val="center"/>
    </w:pPr>
    <w:rPr>
      <w:rFonts w:ascii="Arial" w:hAnsi="Arial"/>
      <w:b/>
      <w:i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1E68D5"/>
    <w:rPr>
      <w:rFonts w:ascii="Arial" w:eastAsia="Times New Roman" w:hAnsi="Arial" w:cs="Times New Roman"/>
      <w:b/>
      <w:i/>
      <w:szCs w:val="20"/>
      <w:lang w:eastAsia="cs-CZ"/>
    </w:rPr>
  </w:style>
  <w:style w:type="paragraph" w:styleId="Normlnweb">
    <w:name w:val="Normal (Web)"/>
    <w:basedOn w:val="Normln"/>
    <w:rsid w:val="001E68D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odsazen">
    <w:name w:val="Body Text Indent"/>
    <w:basedOn w:val="Normln"/>
    <w:link w:val="ZkladntextodsazenChar"/>
    <w:rsid w:val="001E68D5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rsid w:val="001E68D5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E68D5"/>
    <w:pPr>
      <w:ind w:left="720"/>
      <w:contextualSpacing/>
    </w:pPr>
  </w:style>
  <w:style w:type="character" w:styleId="Hypertextovodkaz">
    <w:name w:val="Hyperlink"/>
    <w:uiPriority w:val="99"/>
    <w:unhideWhenUsed/>
    <w:rsid w:val="001E68D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26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69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9A7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A7A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A7A5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A7A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A7A5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kladntext">
    <w:name w:val="Body Text"/>
    <w:basedOn w:val="Normln"/>
    <w:link w:val="ZkladntextChar"/>
    <w:rsid w:val="001E68D5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rsid w:val="001E68D5"/>
    <w:rPr>
      <w:rFonts w:ascii="Times New Roman" w:eastAsia="Times New Roman" w:hAnsi="Times New Roman" w:cs="Times New Roman"/>
      <w:szCs w:val="24"/>
      <w:lang w:eastAsia="cs-CZ"/>
    </w:rPr>
  </w:style>
  <w:style w:type="paragraph" w:styleId="Nzev">
    <w:name w:val="Title"/>
    <w:basedOn w:val="Normln"/>
    <w:link w:val="NzevChar"/>
    <w:qFormat/>
    <w:rsid w:val="001E68D5"/>
    <w:pPr>
      <w:jc w:val="center"/>
    </w:pPr>
    <w:rPr>
      <w:rFonts w:ascii="Arial" w:hAnsi="Arial"/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1E68D5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1E68D5"/>
    <w:pPr>
      <w:jc w:val="center"/>
    </w:pPr>
    <w:rPr>
      <w:rFonts w:ascii="Arial" w:hAnsi="Arial"/>
      <w:b/>
      <w:i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1E68D5"/>
    <w:rPr>
      <w:rFonts w:ascii="Arial" w:eastAsia="Times New Roman" w:hAnsi="Arial" w:cs="Times New Roman"/>
      <w:b/>
      <w:i/>
      <w:szCs w:val="20"/>
      <w:lang w:eastAsia="cs-CZ"/>
    </w:rPr>
  </w:style>
  <w:style w:type="paragraph" w:styleId="Normlnweb">
    <w:name w:val="Normal (Web)"/>
    <w:basedOn w:val="Normln"/>
    <w:rsid w:val="001E68D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odsazen">
    <w:name w:val="Body Text Indent"/>
    <w:basedOn w:val="Normln"/>
    <w:link w:val="ZkladntextodsazenChar"/>
    <w:rsid w:val="001E68D5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rsid w:val="001E68D5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E68D5"/>
    <w:pPr>
      <w:ind w:left="720"/>
      <w:contextualSpacing/>
    </w:pPr>
  </w:style>
  <w:style w:type="character" w:styleId="Hypertextovodkaz">
    <w:name w:val="Hyperlink"/>
    <w:uiPriority w:val="99"/>
    <w:unhideWhenUsed/>
    <w:rsid w:val="001E68D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26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69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9A7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A7A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A7A5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A7A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A7A5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an.soucek@uzsvm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nabidkamajetku.cz/Home/Subscrib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2491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Manoušková Monika</cp:lastModifiedBy>
  <cp:revision>22</cp:revision>
  <cp:lastPrinted>2018-11-19T08:07:00Z</cp:lastPrinted>
  <dcterms:created xsi:type="dcterms:W3CDTF">2018-11-06T10:50:00Z</dcterms:created>
  <dcterms:modified xsi:type="dcterms:W3CDTF">2018-11-20T11:11:00Z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B/BO/2015/16133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UZSVM/B/39247/2015-PSLJ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Vyhlášení VŘ č. B/87/2018 (1. kolo) na prodej OC Vysočina v k.ú. Řečkovice</vt:lpwstr>
  </property>
  <property fmtid="{D5CDD505-2E9C-101B-9397-08002B2CF9AE}" pid="37" name="CUSTOM.VLASTNIK_CISLO_DS">
    <vt:lpwstr>rq6fs9a</vt:lpwstr>
  </property>
  <property fmtid="{D5CDD505-2E9C-101B-9397-08002B2CF9AE}" pid="38" name="CUSTOM.VLASTNIK_FAX">
    <vt:lpwstr>+420 542 166 102</vt:lpwstr>
  </property>
  <property fmtid="{D5CDD505-2E9C-101B-9397-08002B2CF9AE}" pid="39" name="CUSTOM.VLASTNIK_FUNKCE">
    <vt:lpwstr>referent</vt:lpwstr>
  </property>
  <property fmtid="{D5CDD505-2E9C-101B-9397-08002B2CF9AE}" pid="40" name="CUSTOM.VLASTNIK_JMENO">
    <vt:lpwstr>Souček Milan, Mgr.</vt:lpwstr>
  </property>
  <property fmtid="{D5CDD505-2E9C-101B-9397-08002B2CF9AE}" pid="41" name="CUSTOM.VLASTNIK_JMENO_TISK">
    <vt:lpwstr/>
  </property>
  <property fmtid="{D5CDD505-2E9C-101B-9397-08002B2CF9AE}" pid="42" name="CUSTOM.VLASTNIK_MAIL">
    <vt:lpwstr>Milan.Soucek@uzsvm.cz</vt:lpwstr>
  </property>
  <property fmtid="{D5CDD505-2E9C-101B-9397-08002B2CF9AE}" pid="43" name="CUSTOM.VLASTNIK_TELEFON">
    <vt:lpwstr>+420 542 163 378</vt:lpwstr>
  </property>
  <property fmtid="{D5CDD505-2E9C-101B-9397-08002B2CF9AE}" pid="44" name="CUSTOM.VYTVOREN_DNE">
    <vt:lpwstr>13.09.2018</vt:lpwstr>
  </property>
  <property fmtid="{D5CDD505-2E9C-101B-9397-08002B2CF9AE}" pid="45" name="KOD.KOD_CJ">
    <vt:lpwstr>UZSVM/B/45591/2018-HMU1</vt:lpwstr>
  </property>
  <property fmtid="{D5CDD505-2E9C-101B-9397-08002B2CF9AE}" pid="46" name="KOD.KOD_EVC">
    <vt:lpwstr>61861/B/2018-HMU1</vt:lpwstr>
  </property>
  <property fmtid="{D5CDD505-2E9C-101B-9397-08002B2CF9AE}" pid="47" name="KOD.KOD_EVC_BARCODE">
    <vt:lpwstr>µ#61861/B/2018-HMU1@]¸</vt:lpwstr>
  </property>
  <property fmtid="{D5CDD505-2E9C-101B-9397-08002B2CF9AE}" pid="48" name="KOD.KOD_IU_CODE">
    <vt:lpwstr>6033</vt:lpwstr>
  </property>
  <property fmtid="{D5CDD505-2E9C-101B-9397-08002B2CF9AE}" pid="49" name="KOD.KOD_IU_SHORT">
    <vt:lpwstr>HMU1</vt:lpwstr>
  </property>
  <property fmtid="{D5CDD505-2E9C-101B-9397-08002B2CF9AE}" pid="50" name="KOD.KOD_IU_TXT">
    <vt:lpwstr>oddělení Hospodaření s majetkem v účetnictví I.</vt:lpwstr>
  </property>
  <property fmtid="{D5CDD505-2E9C-101B-9397-08002B2CF9AE}" pid="51" name="KOD.OBJECT_GUID">
    <vt:lpwstr>c0764a6e-2333-4a46-8a73-22720c327f2b</vt:lpwstr>
  </property>
  <property fmtid="{D5CDD505-2E9C-101B-9397-08002B2CF9AE}" pid="52" name="KrbDmsIdForm">
    <vt:lpwstr>c0764a6e-2333-4a46-8a73-22720c327f2b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