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3F2584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8547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62F" w:rsidRPr="008E2E34" w:rsidRDefault="003F258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2707/USL/2024-USL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3F258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UZSVM/USL/2014/2024-USL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FA7CEA" w:rsidRDefault="003F2584" w:rsidP="00FA7CEA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 VYHLÁŠKA</w:t>
      </w:r>
    </w:p>
    <w:p w:rsidR="00FA7CEA" w:rsidRDefault="00FA7CEA" w:rsidP="00FA7CEA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FA7CEA" w:rsidRDefault="003F2584" w:rsidP="00FA7CEA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Elektronická aukce se řídí platným Aukčním řádem, není-li stanoveno v této Aukční vyhlášce jinak. Aukční řád je v elektronické podobě uveřejněn na webových stránkách </w:t>
      </w:r>
      <w:hyperlink r:id="rId6" w:history="1">
        <w:r>
          <w:rPr>
            <w:rStyle w:val="Hypertextovodkaz"/>
            <w:rFonts w:ascii="Arial" w:eastAsia="Arial" w:hAnsi="Arial" w:cs="Arial"/>
            <w:sz w:val="22"/>
            <w:szCs w:val="22"/>
          </w:rPr>
          <w:t>www.nabidkamajetku.cz</w:t>
        </w:r>
      </w:hyperlink>
      <w:r>
        <w:rPr>
          <w:rFonts w:ascii="Arial" w:eastAsia="Arial" w:hAnsi="Arial" w:cs="Arial"/>
          <w:sz w:val="22"/>
          <w:szCs w:val="22"/>
        </w:rPr>
        <w:t>.</w:t>
      </w:r>
      <w:bookmarkStart w:id="1" w:name="bookmark2"/>
    </w:p>
    <w:p w:rsidR="00FA7CEA" w:rsidRDefault="003F2584" w:rsidP="00FA7C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FA7CEA" w:rsidRDefault="003F2584" w:rsidP="00FA7C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konání </w:t>
      </w:r>
      <w:bookmarkEnd w:id="1"/>
      <w:r>
        <w:rPr>
          <w:rFonts w:ascii="Arial" w:hAnsi="Arial" w:cs="Arial"/>
          <w:b/>
          <w:sz w:val="22"/>
          <w:szCs w:val="22"/>
        </w:rPr>
        <w:t>elektronické aukce</w:t>
      </w:r>
    </w:p>
    <w:p w:rsidR="00FA7CEA" w:rsidRDefault="00FA7CEA" w:rsidP="00FA7CEA">
      <w:pPr>
        <w:jc w:val="center"/>
        <w:rPr>
          <w:rFonts w:ascii="Arial" w:hAnsi="Arial" w:cs="Arial"/>
          <w:b/>
        </w:rPr>
      </w:pPr>
    </w:p>
    <w:p w:rsidR="00FA7CEA" w:rsidRDefault="003F2584" w:rsidP="00FA7CEA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Touto „Aukční vyhláškou" se vyhlašuje konání elektronické aukce prostřednictvím Elektronického aukčního systému </w:t>
      </w:r>
      <w:r>
        <w:rPr>
          <w:rFonts w:ascii="Arial" w:hAnsi="Arial" w:cs="Arial"/>
          <w:sz w:val="22"/>
          <w:szCs w:val="22"/>
        </w:rPr>
        <w:t>Správce: Úřadu pro zastupování státu ve věcech majetkových, se sídlem Rašínovo nábřeží 390/42, 128 00 Praha 2, IČO: 69797111</w:t>
      </w:r>
      <w:r>
        <w:rPr>
          <w:rFonts w:ascii="Arial" w:hAnsi="Arial" w:cs="Arial"/>
          <w:sz w:val="22"/>
          <w:szCs w:val="22"/>
        </w:rPr>
        <w:t xml:space="preserve">, dostupného na webových stránkách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www.nabidkamajetku.cz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>
        <w:rPr>
          <w:rFonts w:ascii="Arial" w:eastAsia="Arial" w:hAnsi="Arial" w:cs="Arial"/>
          <w:sz w:val="22"/>
          <w:szCs w:val="22"/>
        </w:rPr>
        <w:t xml:space="preserve">Začátek elektronické aukce 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se stanovuje na den 20.5.2024 ve 12:00 hod.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Konec </w:t>
      </w:r>
      <w:r>
        <w:rPr>
          <w:rFonts w:ascii="Arial" w:eastAsia="Arial" w:hAnsi="Arial" w:cs="Arial"/>
          <w:sz w:val="22"/>
          <w:szCs w:val="22"/>
        </w:rPr>
        <w:t>elektronické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aukce se stanovuje na den 10.6.2024 ve 12:00 hod.</w:t>
      </w: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Zadavatelem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 xml:space="preserve"> aukce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Česká republika - Úřad pro zastupování státu ve věcech majetkových.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Příslušným pracovištěm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Zadavatele aukce je samostatné oddělení Louny, Pod Nemocnicí 2381, 440 01 Louny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</w:t>
      </w:r>
      <w:r w:rsidRPr="003F2584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je: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Renata Helšusová, tel: 415 623 223, e-mail: </w:t>
      </w:r>
      <w:hyperlink r:id="rId8" w:history="1">
        <w:r>
          <w:rPr>
            <w:rStyle w:val="Hypertextovodkaz"/>
            <w:rFonts w:ascii="Arial" w:eastAsia="Arial" w:hAnsi="Arial" w:cs="Arial"/>
            <w:bCs/>
            <w:sz w:val="22"/>
            <w:szCs w:val="22"/>
            <w:shd w:val="clear" w:color="auto" w:fill="FFFFFF"/>
            <w:lang w:bidi="cs-CZ"/>
          </w:rPr>
          <w:t>renata.helsusova@uzsvm.cz</w:t>
        </w:r>
      </w:hyperlink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Ing. Blanka Goldhamerová, tel: 415 623 213, </w:t>
      </w:r>
      <w:hyperlink r:id="rId9" w:history="1">
        <w:r>
          <w:rPr>
            <w:rStyle w:val="Hypertextovodkaz"/>
            <w:rFonts w:ascii="Arial" w:eastAsia="Arial" w:hAnsi="Arial" w:cs="Arial"/>
            <w:bCs/>
            <w:sz w:val="22"/>
            <w:szCs w:val="22"/>
            <w:shd w:val="clear" w:color="auto" w:fill="FFFFFF"/>
            <w:lang w:bidi="cs-CZ"/>
          </w:rPr>
          <w:t>blanka.goldhamerova@uzsvm.cz</w:t>
        </w:r>
      </w:hyperlink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</w:t>
      </w:r>
    </w:p>
    <w:p w:rsidR="00FA7CEA" w:rsidRDefault="00FA7CEA" w:rsidP="00FA7CEA">
      <w:pP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bookmarkStart w:id="2" w:name="bookmark3"/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Podmínky účasti v elektronické aukci</w:t>
      </w:r>
    </w:p>
    <w:p w:rsidR="00FA7CEA" w:rsidRDefault="00FA7CEA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A7CEA" w:rsidRDefault="003F2584" w:rsidP="00FA7C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Účast v elektronické aukci je možná pouze pro registrované uživatele Elektronického aukčního systému (dále jen </w:t>
      </w:r>
      <w:r>
        <w:rPr>
          <w:rFonts w:ascii="Arial" w:eastAsia="Arial" w:hAnsi="Arial" w:cs="Arial"/>
          <w:b/>
          <w:sz w:val="22"/>
          <w:szCs w:val="22"/>
        </w:rPr>
        <w:t>„EAS“</w:t>
      </w:r>
      <w:r>
        <w:rPr>
          <w:rFonts w:ascii="Arial" w:eastAsia="Arial" w:hAnsi="Arial" w:cs="Arial"/>
          <w:sz w:val="22"/>
          <w:szCs w:val="22"/>
        </w:rPr>
        <w:t xml:space="preserve">). Způsob registrace je uveden v Aukčním řádu zveřejněném na webových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stránkách </w:t>
      </w:r>
      <w:r>
        <w:rPr>
          <w:rFonts w:ascii="Arial" w:eastAsia="Arial" w:hAnsi="Arial" w:cs="Arial"/>
          <w:sz w:val="22"/>
          <w:szCs w:val="22"/>
        </w:rPr>
        <w:t>www.nabidkamajetku.cz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 na </w:t>
      </w:r>
      <w:r>
        <w:rPr>
          <w:rFonts w:ascii="Arial" w:eastAsia="Arial" w:hAnsi="Arial" w:cs="Arial"/>
          <w:sz w:val="22"/>
          <w:szCs w:val="22"/>
        </w:rPr>
        <w:t>těchto webových stránkách je možné</w:t>
      </w:r>
      <w:r>
        <w:rPr>
          <w:rFonts w:ascii="Arial" w:eastAsia="Arial" w:hAnsi="Arial" w:cs="Arial"/>
          <w:sz w:val="22"/>
          <w:szCs w:val="22"/>
        </w:rPr>
        <w:t xml:space="preserve"> také registraci provést.</w:t>
      </w:r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Označení </w:t>
      </w:r>
      <w:bookmarkEnd w:id="2"/>
      <w:r>
        <w:rPr>
          <w:rFonts w:ascii="Arial" w:eastAsia="Arial" w:hAnsi="Arial" w:cs="Arial"/>
          <w:b/>
          <w:sz w:val="22"/>
          <w:szCs w:val="22"/>
        </w:rPr>
        <w:t>vlastníka Předmětu aukce</w:t>
      </w:r>
    </w:p>
    <w:p w:rsidR="00FA7CEA" w:rsidRDefault="00FA7CEA" w:rsidP="00FA7CEA">
      <w:pPr>
        <w:jc w:val="center"/>
        <w:rPr>
          <w:rFonts w:ascii="Arial" w:eastAsia="Arial" w:hAnsi="Arial" w:cs="Arial"/>
          <w:b/>
        </w:rPr>
      </w:pPr>
    </w:p>
    <w:p w:rsidR="00FA7CEA" w:rsidRDefault="003F2584" w:rsidP="00FA7CEA">
      <w:pPr>
        <w:widowControl w:val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Česká republika - Úřad pro zastupování státu ve věcech majetkových, </w:t>
      </w:r>
      <w:r>
        <w:rPr>
          <w:rFonts w:ascii="Arial" w:eastAsia="Arial" w:hAnsi="Arial" w:cs="Arial"/>
          <w:sz w:val="22"/>
          <w:szCs w:val="22"/>
        </w:rPr>
        <w:t>se sídlem Rašínovo nábřeží 390/42, 128 00 Praha 2, IČO: 69797111</w:t>
      </w:r>
      <w:r>
        <w:rPr>
          <w:rFonts w:ascii="Arial" w:hAnsi="Arial" w:cs="Arial"/>
          <w:sz w:val="22"/>
          <w:szCs w:val="22"/>
        </w:rPr>
        <w:t>.</w:t>
      </w:r>
    </w:p>
    <w:p w:rsidR="00FA7CEA" w:rsidRDefault="00FA7CEA" w:rsidP="00FA7CEA">
      <w:pPr>
        <w:rPr>
          <w:rFonts w:ascii="Arial" w:eastAsia="Arial" w:hAnsi="Arial" w:cs="Arial"/>
          <w:b/>
        </w:rPr>
      </w:pPr>
      <w:bookmarkStart w:id="3" w:name="bookmark4"/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Předmět </w:t>
      </w:r>
      <w:bookmarkEnd w:id="3"/>
      <w:r>
        <w:rPr>
          <w:rFonts w:ascii="Arial" w:eastAsia="Arial" w:hAnsi="Arial" w:cs="Arial"/>
          <w:b/>
          <w:sz w:val="22"/>
          <w:szCs w:val="22"/>
        </w:rPr>
        <w:t>aukce</w:t>
      </w:r>
    </w:p>
    <w:p w:rsidR="00FA7CEA" w:rsidRDefault="00FA7CEA" w:rsidP="00FA7CEA">
      <w:pPr>
        <w:jc w:val="center"/>
        <w:rPr>
          <w:rFonts w:ascii="Arial" w:eastAsia="Arial" w:hAnsi="Arial" w:cs="Arial"/>
        </w:rPr>
      </w:pPr>
    </w:p>
    <w:p w:rsidR="00FA7CEA" w:rsidRDefault="003F2584" w:rsidP="00FA7C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elektronické aukce je nemo</w:t>
      </w:r>
      <w:r>
        <w:rPr>
          <w:rFonts w:ascii="Arial" w:eastAsia="Arial" w:hAnsi="Arial" w:cs="Arial"/>
          <w:sz w:val="22"/>
          <w:szCs w:val="22"/>
        </w:rPr>
        <w:t>vitá věc:</w:t>
      </w:r>
    </w:p>
    <w:p w:rsidR="00FA7CEA" w:rsidRDefault="00FA7CEA" w:rsidP="00FA7CEA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FA7CEA" w:rsidRDefault="003F2584" w:rsidP="00FA7CEA">
      <w:pPr>
        <w:numPr>
          <w:ilvl w:val="0"/>
          <w:numId w:val="1"/>
        </w:numPr>
        <w:ind w:left="357" w:hanging="35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pozemková parcela č. 158/7 </w:t>
      </w:r>
      <w:r>
        <w:rPr>
          <w:rFonts w:ascii="Arial" w:hAnsi="Arial" w:cs="Arial"/>
          <w:sz w:val="22"/>
          <w:szCs w:val="22"/>
        </w:rPr>
        <w:t>o výměře 99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lesní pozemek, pozemek určený k plnění funkcí lesa</w:t>
      </w:r>
    </w:p>
    <w:p w:rsidR="00FA7CEA" w:rsidRDefault="003F2584" w:rsidP="00FA7CEA">
      <w:pPr>
        <w:numPr>
          <w:ilvl w:val="0"/>
          <w:numId w:val="1"/>
        </w:numPr>
        <w:ind w:left="357" w:hanging="35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pozemková parcela č. 731/1 </w:t>
      </w:r>
      <w:r>
        <w:rPr>
          <w:rFonts w:ascii="Arial" w:hAnsi="Arial" w:cs="Arial"/>
          <w:sz w:val="22"/>
          <w:szCs w:val="22"/>
        </w:rPr>
        <w:t>o výměře 425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ostatní plocha, ostatní komunikace</w:t>
      </w:r>
    </w:p>
    <w:p w:rsidR="00FA7CEA" w:rsidRDefault="003F2584" w:rsidP="00FA7CEA">
      <w:pPr>
        <w:numPr>
          <w:ilvl w:val="0"/>
          <w:numId w:val="1"/>
        </w:numPr>
        <w:ind w:left="357" w:hanging="35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pozemková parcela č. 731/6 </w:t>
      </w:r>
      <w:r>
        <w:rPr>
          <w:rFonts w:ascii="Arial" w:hAnsi="Arial" w:cs="Arial"/>
          <w:sz w:val="22"/>
          <w:szCs w:val="22"/>
        </w:rPr>
        <w:t>o výměře 38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ostatní plocha, ostatní </w:t>
      </w:r>
      <w:r>
        <w:rPr>
          <w:rFonts w:ascii="Arial" w:hAnsi="Arial" w:cs="Arial"/>
          <w:sz w:val="22"/>
          <w:szCs w:val="22"/>
        </w:rPr>
        <w:t>komunikace</w:t>
      </w:r>
    </w:p>
    <w:p w:rsidR="00FA7CEA" w:rsidRDefault="00FA7CEA" w:rsidP="00FA7CEA">
      <w:pPr>
        <w:jc w:val="both"/>
        <w:rPr>
          <w:rFonts w:ascii="Arial" w:hAnsi="Arial" w:cs="Arial"/>
          <w:sz w:val="22"/>
          <w:szCs w:val="22"/>
        </w:rPr>
      </w:pPr>
    </w:p>
    <w:p w:rsidR="00FA7CEA" w:rsidRDefault="003F2584" w:rsidP="00FA7C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k.ú. Úherce u Panenského Týnce, obec Úherce, vedené u Katastrálního úřadu pro Ústecký kraj, Katastrální pracoviště Louny a zapsaná na LV č.60000.</w:t>
      </w:r>
    </w:p>
    <w:p w:rsidR="00FA7CEA" w:rsidRDefault="00FA7CEA" w:rsidP="00FA7CEA">
      <w:pPr>
        <w:pStyle w:val="Zkladntext"/>
        <w:rPr>
          <w:rFonts w:ascii="Arial" w:hAnsi="Arial" w:cs="Arial"/>
          <w:sz w:val="24"/>
        </w:rPr>
      </w:pPr>
    </w:p>
    <w:p w:rsidR="00FA7CEA" w:rsidRDefault="003F2584" w:rsidP="00FA7C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se nacházejí mimo zastavěné území obce. Jsou součástí křovinatého porostu mezi ornou pů</w:t>
      </w:r>
      <w:r>
        <w:rPr>
          <w:rFonts w:ascii="Arial" w:hAnsi="Arial" w:cs="Arial"/>
          <w:sz w:val="22"/>
          <w:szCs w:val="22"/>
        </w:rPr>
        <w:t xml:space="preserve">dou. Pozemky p.p.č. 731/1 a 731/6 jsou z malé části dle LPIS užívány. </w:t>
      </w:r>
    </w:p>
    <w:p w:rsidR="00FA7CEA" w:rsidRDefault="00FA7CEA" w:rsidP="00FA7CEA">
      <w:pPr>
        <w:jc w:val="both"/>
        <w:rPr>
          <w:rFonts w:ascii="Arial" w:hAnsi="Arial" w:cs="Arial"/>
          <w:b/>
          <w:sz w:val="22"/>
          <w:szCs w:val="22"/>
        </w:rPr>
      </w:pPr>
    </w:p>
    <w:p w:rsidR="00FA7CEA" w:rsidRDefault="00FA7CEA" w:rsidP="00FA7CEA">
      <w:pPr>
        <w:jc w:val="both"/>
        <w:rPr>
          <w:rFonts w:ascii="Arial" w:hAnsi="Arial" w:cs="Arial"/>
          <w:b/>
          <w:sz w:val="22"/>
          <w:szCs w:val="22"/>
        </w:rPr>
      </w:pPr>
    </w:p>
    <w:p w:rsidR="00FA7CEA" w:rsidRDefault="00FA7CEA" w:rsidP="00FA7CEA">
      <w:pPr>
        <w:jc w:val="both"/>
        <w:rPr>
          <w:rFonts w:ascii="Arial" w:hAnsi="Arial" w:cs="Arial"/>
          <w:b/>
          <w:sz w:val="22"/>
          <w:szCs w:val="22"/>
        </w:rPr>
      </w:pPr>
    </w:p>
    <w:p w:rsidR="00FA7CEA" w:rsidRDefault="003F2584" w:rsidP="00FA7CEA">
      <w:pPr>
        <w:pStyle w:val="Zkladn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</w:t>
      </w:r>
      <w:r>
        <w:rPr>
          <w:rFonts w:ascii="Arial" w:hAnsi="Arial" w:cs="Arial"/>
          <w:b/>
          <w:bCs/>
          <w:szCs w:val="22"/>
        </w:rPr>
        <w:t>V.</w:t>
      </w:r>
    </w:p>
    <w:p w:rsidR="00FA7CEA" w:rsidRDefault="003F2584" w:rsidP="00FA7CEA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Prohlídka Předmětu aukce</w:t>
      </w:r>
    </w:p>
    <w:p w:rsidR="00FA7CEA" w:rsidRDefault="00FA7CEA" w:rsidP="00FA7CEA">
      <w:pPr>
        <w:jc w:val="both"/>
        <w:rPr>
          <w:rFonts w:ascii="Arial" w:hAnsi="Arial" w:cs="Arial"/>
          <w:szCs w:val="22"/>
        </w:rPr>
      </w:pPr>
    </w:p>
    <w:p w:rsidR="00FA7CEA" w:rsidRDefault="003F2584" w:rsidP="00FA7C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Předmětu aukce se neuskuteční, majetek je volně přístupný.</w:t>
      </w:r>
    </w:p>
    <w:p w:rsidR="00FA7CEA" w:rsidRDefault="00FA7CEA" w:rsidP="00FA7CEA">
      <w:pPr>
        <w:jc w:val="both"/>
        <w:rPr>
          <w:rFonts w:ascii="Arial" w:hAnsi="Arial" w:cs="Arial"/>
          <w:sz w:val="22"/>
          <w:szCs w:val="22"/>
        </w:rPr>
      </w:pPr>
    </w:p>
    <w:p w:rsidR="00FA7CEA" w:rsidRDefault="003F2584" w:rsidP="00FA7CE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  <w:bookmarkStart w:id="4" w:name="bookmark8"/>
    </w:p>
    <w:p w:rsidR="00FA7CEA" w:rsidRDefault="003F2584" w:rsidP="00FA7CEA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Nejnižší </w:t>
      </w:r>
      <w:r>
        <w:rPr>
          <w:rFonts w:ascii="Arial" w:eastAsia="Arial" w:hAnsi="Arial" w:cs="Arial"/>
          <w:b/>
          <w:bCs/>
          <w:sz w:val="22"/>
          <w:szCs w:val="22"/>
        </w:rPr>
        <w:t>podání a Příhoz</w:t>
      </w:r>
      <w:bookmarkEnd w:id="4"/>
    </w:p>
    <w:p w:rsidR="00FA7CEA" w:rsidRDefault="00FA7CEA" w:rsidP="00FA7CEA">
      <w:pPr>
        <w:jc w:val="center"/>
        <w:rPr>
          <w:rFonts w:ascii="Arial" w:eastAsia="Arial" w:hAnsi="Arial" w:cs="Arial"/>
          <w:b/>
          <w:bCs/>
        </w:rPr>
      </w:pPr>
    </w:p>
    <w:p w:rsidR="00FA7CEA" w:rsidRDefault="003F2584" w:rsidP="00FA7CEA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Nejnižší podání činí 24.800,00Kč (slovy: Dvacetčtyřitisíceosmsetkorun českých).</w:t>
      </w:r>
    </w:p>
    <w:p w:rsidR="00FA7CEA" w:rsidRDefault="00FA7CEA" w:rsidP="00FA7CEA">
      <w:pPr>
        <w:widowControl w:val="0"/>
        <w:jc w:val="both"/>
        <w:rPr>
          <w:rFonts w:ascii="Arial" w:eastAsia="Arial" w:hAnsi="Arial" w:cs="Arial"/>
        </w:rPr>
      </w:pPr>
    </w:p>
    <w:p w:rsidR="00FA7CEA" w:rsidRDefault="003F2584" w:rsidP="00FA7CEA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Příhoz je stanoven na částku minimálně 500,00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Kč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>
        <w:rPr>
          <w:rFonts w:ascii="Arial" w:eastAsia="Arial" w:hAnsi="Arial" w:cs="Arial"/>
        </w:rPr>
        <w:t>(slovy: Pětsetkorun českých).</w:t>
      </w:r>
    </w:p>
    <w:p w:rsidR="00FA7CEA" w:rsidRDefault="00FA7CEA" w:rsidP="00FA7CEA">
      <w:pPr>
        <w:rPr>
          <w:rFonts w:ascii="Arial" w:eastAsia="Arial" w:hAnsi="Arial" w:cs="Arial"/>
          <w:b/>
        </w:rPr>
      </w:pPr>
    </w:p>
    <w:p w:rsidR="00FA7CEA" w:rsidRDefault="003F2584" w:rsidP="00FA7CEA">
      <w:pPr>
        <w:jc w:val="center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:rsidR="00FA7CEA" w:rsidRDefault="003F2584" w:rsidP="00FA7C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Účastníci aukce</w:t>
      </w:r>
    </w:p>
    <w:p w:rsidR="00FA7CEA" w:rsidRDefault="00FA7CEA" w:rsidP="00FA7CEA">
      <w:pPr>
        <w:jc w:val="center"/>
        <w:rPr>
          <w:rFonts w:ascii="Arial" w:hAnsi="Arial" w:cs="Arial"/>
          <w:b/>
        </w:rPr>
      </w:pPr>
    </w:p>
    <w:p w:rsidR="00FA7CEA" w:rsidRDefault="003F2584" w:rsidP="00FA7CEA">
      <w:pPr>
        <w:pStyle w:val="Bezmezer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Uživatelům EAS, kteří se do</w:t>
      </w:r>
      <w:r>
        <w:rPr>
          <w:rFonts w:ascii="Arial" w:eastAsia="Arial" w:hAnsi="Arial" w:cs="Arial"/>
        </w:rPr>
        <w:t xml:space="preserve"> elektronické</w:t>
      </w:r>
      <w:r>
        <w:rPr>
          <w:rFonts w:ascii="Arial" w:hAnsi="Arial" w:cs="Arial"/>
        </w:rPr>
        <w:t xml:space="preserve"> aukce přihlásí, bude jako Účastníkům aukce přiděleno ID účastníka aukce, které platí pouze pro konkrétní </w:t>
      </w:r>
      <w:r>
        <w:rPr>
          <w:rFonts w:ascii="Arial" w:eastAsia="Arial" w:hAnsi="Arial" w:cs="Arial"/>
        </w:rPr>
        <w:t xml:space="preserve">elektronickou </w:t>
      </w:r>
      <w:r>
        <w:rPr>
          <w:rFonts w:ascii="Arial" w:hAnsi="Arial" w:cs="Arial"/>
        </w:rPr>
        <w:t>aukci. Vstupem do </w:t>
      </w:r>
      <w:r>
        <w:rPr>
          <w:rFonts w:ascii="Arial" w:eastAsia="Arial" w:hAnsi="Arial" w:cs="Arial"/>
        </w:rPr>
        <w:t>elektronické</w:t>
      </w:r>
      <w:r>
        <w:rPr>
          <w:rFonts w:ascii="Arial" w:hAnsi="Arial" w:cs="Arial"/>
        </w:rPr>
        <w:t xml:space="preserve"> aukce Účastník aukce souhlasí s podmínkami Kupní smlouvy.</w:t>
      </w:r>
    </w:p>
    <w:p w:rsidR="00FA7CEA" w:rsidRDefault="00FA7CEA" w:rsidP="00FA7CEA">
      <w:pPr>
        <w:pStyle w:val="Bezmezer"/>
        <w:jc w:val="both"/>
        <w:rPr>
          <w:rFonts w:ascii="Arial" w:hAnsi="Arial" w:cs="Arial"/>
        </w:rPr>
      </w:pPr>
    </w:p>
    <w:p w:rsidR="00FA7CEA" w:rsidRDefault="003F2584" w:rsidP="00FA7CEA">
      <w:pPr>
        <w:pStyle w:val="Bezmezer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Kromě prohlášení podle Aukčního řádu Účastník </w:t>
      </w:r>
      <w:r>
        <w:rPr>
          <w:rFonts w:ascii="Arial" w:hAnsi="Arial" w:cs="Arial"/>
        </w:rPr>
        <w:t>aukce svou účastí v </w:t>
      </w:r>
      <w:r>
        <w:rPr>
          <w:rFonts w:ascii="Arial" w:eastAsia="Arial" w:hAnsi="Arial" w:cs="Arial"/>
        </w:rPr>
        <w:t>elektronické</w:t>
      </w:r>
      <w:r>
        <w:rPr>
          <w:rFonts w:ascii="Arial" w:hAnsi="Arial" w:cs="Arial"/>
        </w:rPr>
        <w:t xml:space="preserve"> aukci prohlašuje, že</w:t>
      </w:r>
      <w:bookmarkStart w:id="5" w:name="_Ref498087764"/>
      <w:r>
        <w:rPr>
          <w:rFonts w:ascii="Arial" w:hAnsi="Arial" w:cs="Arial"/>
        </w:rPr>
        <w:t xml:space="preserve"> nemá vůči Zadavateli aukce dluh, jehož plnění je vynutitelné na základě vykonatelného exekučního titulu podle § 40 zákona č. 120/2001 Sb., o soudních exekutorech a exekuční činnosti (exekuční řád)</w:t>
      </w:r>
      <w:bookmarkEnd w:id="5"/>
      <w:r>
        <w:rPr>
          <w:rFonts w:ascii="Arial" w:hAnsi="Arial" w:cs="Arial"/>
        </w:rPr>
        <w:t>, ve z</w:t>
      </w:r>
      <w:r>
        <w:rPr>
          <w:rFonts w:ascii="Arial" w:hAnsi="Arial" w:cs="Arial"/>
        </w:rPr>
        <w:t>nění pozdějších předpisů; v případě, že dojde ke změně v této skutečnosti, nebude se účastnit žádné</w:t>
      </w:r>
      <w:r>
        <w:rPr>
          <w:rFonts w:ascii="Arial" w:eastAsia="Arial" w:hAnsi="Arial" w:cs="Arial"/>
        </w:rPr>
        <w:t xml:space="preserve"> elektronické</w:t>
      </w:r>
      <w:r>
        <w:rPr>
          <w:rFonts w:ascii="Arial" w:hAnsi="Arial" w:cs="Arial"/>
        </w:rPr>
        <w:t xml:space="preserve"> aukce v EAS a bezodkladně tyto změny oznámí správci. Existence takového dluhu může být důvodem pro odmítnutí uzavření Kupní smlouvy s Vítězem aukce.</w:t>
      </w:r>
    </w:p>
    <w:p w:rsidR="00FA7CEA" w:rsidRDefault="00FA7CEA" w:rsidP="00FA7CEA">
      <w:pPr>
        <w:pStyle w:val="Bezmezer"/>
        <w:jc w:val="both"/>
        <w:rPr>
          <w:rFonts w:ascii="Arial" w:hAnsi="Arial" w:cs="Arial"/>
        </w:rPr>
      </w:pPr>
    </w:p>
    <w:p w:rsidR="00FA7CEA" w:rsidRDefault="003F2584" w:rsidP="00FA7C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:rsidR="00FA7CEA" w:rsidRDefault="003F2584" w:rsidP="00FA7C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ceny dosažené v elektronické aukci a převzetí Předmětu aukce</w:t>
      </w:r>
    </w:p>
    <w:p w:rsidR="00FA7CEA" w:rsidRDefault="00FA7CEA" w:rsidP="00FA7CEA">
      <w:pPr>
        <w:jc w:val="center"/>
        <w:rPr>
          <w:rFonts w:ascii="Arial" w:hAnsi="Arial" w:cs="Arial"/>
          <w:b/>
        </w:rPr>
      </w:pPr>
    </w:p>
    <w:p w:rsidR="00FA7CEA" w:rsidRDefault="003F2584" w:rsidP="00FA7CEA">
      <w:pPr>
        <w:pStyle w:val="Bezmezer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Vítěz aukce při přihlašování do </w:t>
      </w:r>
      <w:r>
        <w:rPr>
          <w:rFonts w:ascii="Arial" w:eastAsia="Arial" w:hAnsi="Arial" w:cs="Arial"/>
        </w:rPr>
        <w:t>elektronické</w:t>
      </w:r>
      <w:r>
        <w:rPr>
          <w:rFonts w:ascii="Arial" w:hAnsi="Arial" w:cs="Arial"/>
        </w:rPr>
        <w:t xml:space="preserve"> aukce uvedl, že Předmět aukce chce nabýt do spoluvlastnictví, musí ve lhůtě do 5 pracovních dnů ode dne udělení Souhlasu doložit kontaktní osobě souhlas budoucího spoluvlastníka/spoluvlastníků k nabytí </w:t>
      </w:r>
      <w:r>
        <w:rPr>
          <w:rFonts w:ascii="Arial" w:hAnsi="Arial" w:cs="Arial"/>
        </w:rPr>
        <w:t>spoluvlastnického podílu na Předmětu aukce v prosté kopii (viz příloha č. 1 Aukčního řádu).</w:t>
      </w:r>
    </w:p>
    <w:p w:rsidR="00FA7CEA" w:rsidRDefault="00FA7CEA" w:rsidP="00FA7CEA">
      <w:pPr>
        <w:pStyle w:val="Bezmezer"/>
        <w:jc w:val="both"/>
        <w:rPr>
          <w:rFonts w:ascii="Arial" w:hAnsi="Arial" w:cs="Arial"/>
        </w:rPr>
      </w:pPr>
    </w:p>
    <w:p w:rsidR="00FA7CEA" w:rsidRDefault="003F2584" w:rsidP="00FA7CEA">
      <w:pPr>
        <w:pStyle w:val="Bezmezer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Vítěz aukce při přihlašování uvedl, že Předmět aukce chce nabýt do společného jmění manželů, musí manžel/ka ve lhůtě do 5 pracovních dnů ode dne udělení S</w:t>
      </w:r>
      <w:r>
        <w:rPr>
          <w:rFonts w:ascii="Arial" w:hAnsi="Arial" w:cs="Arial"/>
        </w:rPr>
        <w:t>ouhlasu doložit kontaktní osobě své identifikační údaje. Pokud podává nabídku jeden z manželů a hodlá Kupní smlouvou nabýt Předmět aukce do svého výlučného vlastnictví, musí ve lhůtě do 5 pracovních dnů od udělení Souhlasu doložit kontaktní osobě jednu z l</w:t>
      </w:r>
      <w:r>
        <w:rPr>
          <w:rFonts w:ascii="Arial" w:hAnsi="Arial" w:cs="Arial"/>
        </w:rPr>
        <w:t>istin dle čl. 10 odst. 3 písm. d) Aukčního řádu.</w:t>
      </w:r>
    </w:p>
    <w:p w:rsidR="00FA7CEA" w:rsidRDefault="00FA7CEA" w:rsidP="00FA7CEA">
      <w:pPr>
        <w:pStyle w:val="Bezmezer"/>
        <w:jc w:val="both"/>
        <w:rPr>
          <w:rFonts w:ascii="Arial" w:hAnsi="Arial" w:cs="Arial"/>
        </w:rPr>
      </w:pPr>
    </w:p>
    <w:p w:rsidR="00FA7CEA" w:rsidRDefault="003F2584" w:rsidP="00FA7CEA">
      <w:pPr>
        <w:pStyle w:val="Bezmezer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Vítěz aukce je povinen se dostavit ve lhůtě 30 dnů ode dne udělení Souhlasu na příslušné pracoviště Zadavatele aukce, prokázat svou totožnost (</w:t>
      </w:r>
      <w:r>
        <w:rPr>
          <w:rFonts w:ascii="Arial" w:hAnsi="Arial" w:cs="Arial"/>
          <w:b/>
        </w:rPr>
        <w:t>včetně rodného čísla</w:t>
      </w:r>
      <w:r>
        <w:rPr>
          <w:rFonts w:ascii="Arial" w:hAnsi="Arial" w:cs="Arial"/>
        </w:rPr>
        <w:t>) ve smyslu čl. 10 odst. 3 Aukčního řádu, a</w:t>
      </w:r>
      <w:r>
        <w:rPr>
          <w:rFonts w:ascii="Arial" w:hAnsi="Arial" w:cs="Arial"/>
        </w:rPr>
        <w:t xml:space="preserve"> platně podepsat Kupní smlouvu. Poté je třeba jeden podepsaný výtisk doručit s úředně ověřeným podpisem na příslušné pracoviště ve lhůtě do 10 dnů ode dne podpisu Kupní smlouvy, pokud to Aukční řád vyžaduje.</w:t>
      </w:r>
    </w:p>
    <w:p w:rsidR="00FA7CEA" w:rsidRDefault="00FA7CEA" w:rsidP="00FA7CEA">
      <w:pPr>
        <w:pStyle w:val="Bezmezer"/>
        <w:jc w:val="both"/>
        <w:rPr>
          <w:rFonts w:ascii="Arial" w:hAnsi="Arial" w:cs="Arial"/>
        </w:rPr>
      </w:pPr>
    </w:p>
    <w:p w:rsidR="00FA7CEA" w:rsidRDefault="003F2584" w:rsidP="00FA7CEA">
      <w:pPr>
        <w:pStyle w:val="Bezmezer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Vítěz aukce může po dohodě s kontaktní osobou p</w:t>
      </w:r>
      <w:r>
        <w:rPr>
          <w:rFonts w:ascii="Arial" w:hAnsi="Arial" w:cs="Arial"/>
        </w:rPr>
        <w:t>odepsat Kupní smlouvu za využití poštovních služeb. Tento požadavek musí Vítěz aukce sdělit do 5 pracovních dnů ode dne udělení Souhlasu. V takovém případě je Vítěz aukce povinen vrátit podepsanou Kupní smlouvu v požadovaném počtu výtisků v termínu do 14 p</w:t>
      </w:r>
      <w:r>
        <w:rPr>
          <w:rFonts w:ascii="Arial" w:hAnsi="Arial" w:cs="Arial"/>
        </w:rPr>
        <w:t xml:space="preserve">racovních dní od doručení. </w:t>
      </w:r>
      <w:r>
        <w:rPr>
          <w:rFonts w:ascii="Arial" w:hAnsi="Arial" w:cs="Arial"/>
          <w:b/>
        </w:rPr>
        <w:t>Jeden z výtisků musí v tomto případě být vždy opatřen úředně ověřeným podpisem.</w:t>
      </w:r>
      <w:r>
        <w:rPr>
          <w:rFonts w:ascii="Arial" w:hAnsi="Arial" w:cs="Arial"/>
        </w:rPr>
        <w:t xml:space="preserve"> Jestliže k převodu vlastnického práva je nutný zápis do katastru nemovitostí, je Vítěz aukce povinen z důvodu přípravy návrhu na zápis vkladu do kata</w:t>
      </w:r>
      <w:r>
        <w:rPr>
          <w:rFonts w:ascii="Arial" w:hAnsi="Arial" w:cs="Arial"/>
        </w:rPr>
        <w:t xml:space="preserve">stru nemovitostí sdělit </w:t>
      </w:r>
      <w:r>
        <w:rPr>
          <w:rFonts w:ascii="Arial" w:hAnsi="Arial" w:cs="Arial"/>
          <w:b/>
        </w:rPr>
        <w:t>své rodné číslo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>a to na formuláři (viz příloha č. 1 Aukční vyhlášky), který je zaslán spolu s Kupní smlouvou.</w:t>
      </w:r>
    </w:p>
    <w:p w:rsidR="00FA7CEA" w:rsidRDefault="00FA7CEA" w:rsidP="00FA7CEA">
      <w:pPr>
        <w:pStyle w:val="Normln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:rsidR="00FA7CEA" w:rsidRDefault="003F2584" w:rsidP="00FA7CEA">
      <w:pPr>
        <w:pStyle w:val="Normln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Jestliže se Vítězem aukce stane územní samosprávný celek, tak se lhůty dle odst. 3 a 4 tohoto článku neuplatní. V takov</w:t>
      </w:r>
      <w:r>
        <w:rPr>
          <w:rFonts w:ascii="Arial" w:hAnsi="Arial" w:cs="Arial"/>
          <w:sz w:val="22"/>
          <w:szCs w:val="22"/>
        </w:rPr>
        <w:t xml:space="preserve">ém případě je Vítěz aukce povinen doručit podepsanou </w:t>
      </w:r>
      <w:r>
        <w:rPr>
          <w:rFonts w:ascii="Arial" w:hAnsi="Arial" w:cs="Arial"/>
          <w:sz w:val="22"/>
          <w:szCs w:val="22"/>
        </w:rPr>
        <w:lastRenderedPageBreak/>
        <w:t>Kupní smlouvu v požadovaném počtu výtisků v termínu do 14 kalendářních dní od schválení právního jednání orgánem územně samosprávného celku. V případě, kdy má zástupce územně samosprávného celku založený</w:t>
      </w:r>
      <w:r>
        <w:rPr>
          <w:rFonts w:ascii="Arial" w:hAnsi="Arial" w:cs="Arial"/>
          <w:sz w:val="22"/>
          <w:szCs w:val="22"/>
        </w:rPr>
        <w:t xml:space="preserve"> podpisový vzor na příslušném katastrálním úřadě, nemusí být žádný z výtisků opatřen úředně ověřeným podpisem.</w:t>
      </w:r>
    </w:p>
    <w:p w:rsidR="00FA7CEA" w:rsidRDefault="003F2584" w:rsidP="00FA7CEA">
      <w:pPr>
        <w:pStyle w:val="Bezmezer"/>
        <w:spacing w:before="120"/>
        <w:ind w:left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případě, že Vítěz aukce tak neučiní v těchto lhůtách, nastává Zmaření aukce. Jestliže Vítěz aukce se stane Zmařitelem aukce, může být vyzván k </w:t>
      </w:r>
      <w:r>
        <w:rPr>
          <w:rFonts w:ascii="Arial" w:hAnsi="Arial" w:cs="Arial"/>
          <w:i/>
        </w:rPr>
        <w:t>uzavření Kupní smlouvy Účastník aukce, který se umístil na dalším místě, pokud jím nabídnutá aukční cena není nižší než 90 % ceny nabídnuté Účastníkem aukce prvním v pořadí.</w:t>
      </w:r>
    </w:p>
    <w:p w:rsidR="0074289C" w:rsidRDefault="003F2584" w:rsidP="0074289C">
      <w:pPr>
        <w:pStyle w:val="Bezmezer"/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Nejpozději do 10 pracovních dnů od doručení všech výtisků smlouvy podepsaných kupu</w:t>
      </w:r>
      <w:r>
        <w:rPr>
          <w:rFonts w:ascii="Arial" w:hAnsi="Arial" w:cs="Arial"/>
        </w:rPr>
        <w:t>jícím zajistí Zadavatel aukce podpis smlouvy ze své strany. Zadavatel aukce předá Kupní smlouvu po podpisu poslední smluvní stranou příslušnému ministerstvu ke schválení převodu.</w:t>
      </w:r>
    </w:p>
    <w:p w:rsidR="0074289C" w:rsidRDefault="003F2584" w:rsidP="0074289C">
      <w:pPr>
        <w:pStyle w:val="Odstavecseseznamem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nabytí platnosti Kupní smlouvy je kupující povinen zaplatit Zadavateli </w:t>
      </w:r>
      <w:r>
        <w:rPr>
          <w:rFonts w:ascii="Arial" w:hAnsi="Arial" w:cs="Arial"/>
        </w:rPr>
        <w:t xml:space="preserve">aukce aukční cenu v plné výši, a to do konkrétně určeného data, přičemž tato lhůta nebude kratší než 30 dnů ode dne odeslání výzvy k úhradě, a zároveň tato výzva bude kupujícímu zaslána do 30 dnů ode dne, kdy tato Kupní smlouva opatřená schválením převodu </w:t>
      </w:r>
      <w:r>
        <w:rPr>
          <w:rFonts w:ascii="Arial" w:hAnsi="Arial" w:cs="Arial"/>
        </w:rPr>
        <w:t>příslušným ministerstvem bude doručena prodávajícímu. Přílohou výzvy bude prostá fotokopie oboustranně podepsané Kupní smlouvy se schválením převodu od příslušného ministerstva</w:t>
      </w:r>
    </w:p>
    <w:p w:rsidR="0074289C" w:rsidRDefault="0074289C" w:rsidP="0074289C">
      <w:pPr>
        <w:pStyle w:val="Odstavecseseznamem"/>
        <w:spacing w:before="120" w:after="120" w:line="240" w:lineRule="auto"/>
        <w:ind w:left="357"/>
        <w:jc w:val="both"/>
        <w:rPr>
          <w:rFonts w:ascii="Arial" w:hAnsi="Arial" w:cs="Arial"/>
        </w:rPr>
      </w:pPr>
    </w:p>
    <w:p w:rsidR="0074289C" w:rsidRDefault="003F2584" w:rsidP="0074289C">
      <w:pPr>
        <w:pStyle w:val="Odstavecseseznamem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Poté, co bude celá kupní cena uhrazena, včetně příslušenství a případných dalš</w:t>
      </w:r>
      <w:r>
        <w:rPr>
          <w:rFonts w:ascii="Arial" w:hAnsi="Arial" w:cs="Arial"/>
        </w:rPr>
        <w:t>ích závazků kupujícího, předá Zadavatel aukce spolu s kupujícím katastrálnímu úřadu jedno vyhotovení Kupní smlouvy spolu s návrhem na zahájení řízení o povolení vkladu vlastnického práva do katastru nemovitostí.</w:t>
      </w:r>
    </w:p>
    <w:p w:rsidR="0074289C" w:rsidRDefault="003F2584" w:rsidP="0074289C">
      <w:pPr>
        <w:pStyle w:val="Normlnweb"/>
        <w:numPr>
          <w:ilvl w:val="0"/>
          <w:numId w:val="4"/>
        </w:numPr>
        <w:spacing w:before="120" w:beforeAutospacing="0" w:after="12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Podléhá-li Kupní smlouva uveřejnění v regist</w:t>
      </w:r>
      <w:r>
        <w:rPr>
          <w:rFonts w:ascii="Arial" w:eastAsia="Times New Roman" w:hAnsi="Arial" w:cs="Arial"/>
          <w:sz w:val="22"/>
          <w:szCs w:val="22"/>
        </w:rPr>
        <w:t xml:space="preserve">ru smluv </w:t>
      </w:r>
      <w:r>
        <w:rPr>
          <w:rFonts w:ascii="Arial" w:hAnsi="Arial" w:cs="Arial"/>
          <w:sz w:val="22"/>
          <w:szCs w:val="22"/>
        </w:rPr>
        <w:t>podle zákona č. 340/2015 Sb., o zvláštních podmínkách účinnosti některých smluv, uveřejňování těchto smluv a o registru smluv (zákon o registru smluv), ve znění pozdějších předpisů, uveřejňuje Kupní smlouvu v registru smluv Zadavatel aukce.</w:t>
      </w:r>
    </w:p>
    <w:p w:rsidR="00FA7CEA" w:rsidRDefault="003F2584" w:rsidP="00FA7CEA">
      <w:pPr>
        <w:pStyle w:val="Normln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Podléh</w:t>
      </w:r>
      <w:r>
        <w:rPr>
          <w:rFonts w:ascii="Arial" w:eastAsia="Times New Roman" w:hAnsi="Arial" w:cs="Arial"/>
          <w:sz w:val="22"/>
          <w:szCs w:val="22"/>
        </w:rPr>
        <w:t xml:space="preserve">á-li Kupní smlouva uveřejnění v registru smluv </w:t>
      </w:r>
      <w:r>
        <w:rPr>
          <w:rFonts w:ascii="Arial" w:hAnsi="Arial" w:cs="Arial"/>
          <w:sz w:val="22"/>
          <w:szCs w:val="22"/>
        </w:rPr>
        <w:t xml:space="preserve">podle zákona č. 340/2015 Sb., o zvláštních podmínkách účinnosti některých smluv, uveřejňování těchto smluv a o registru smluv (zákon o registru smluv), ve znění pozdějších předpisů, uveřejňuje Kupní smlouvu </w:t>
      </w:r>
      <w:r>
        <w:rPr>
          <w:rFonts w:ascii="Arial" w:hAnsi="Arial" w:cs="Arial"/>
          <w:sz w:val="22"/>
          <w:szCs w:val="22"/>
        </w:rPr>
        <w:t>v registru smluv Zadavatel aukce.</w:t>
      </w:r>
    </w:p>
    <w:p w:rsidR="00FA7CEA" w:rsidRDefault="00FA7CEA" w:rsidP="00FA7CEA">
      <w:pPr>
        <w:rPr>
          <w:rFonts w:ascii="Arial" w:eastAsia="Arial" w:hAnsi="Arial" w:cs="Arial"/>
          <w:b/>
        </w:rPr>
      </w:pPr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:rsidR="00FA7CEA" w:rsidRDefault="003F2584" w:rsidP="00FA7CE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:rsidR="00FA7CEA" w:rsidRDefault="00FA7CEA" w:rsidP="00FA7CEA">
      <w:pPr>
        <w:jc w:val="center"/>
        <w:rPr>
          <w:rFonts w:ascii="Arial" w:eastAsia="Arial" w:hAnsi="Arial" w:cs="Arial"/>
          <w:b/>
        </w:rPr>
      </w:pPr>
    </w:p>
    <w:p w:rsidR="00FA7CEA" w:rsidRDefault="003F2584" w:rsidP="00FA7CEA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Aukční vyhláška byla sepsána a je platná pouze pro elektronickou aukci předmětu, pro nějž byla tato Aukční vyhláška vyhotovena.</w:t>
      </w:r>
    </w:p>
    <w:p w:rsidR="00FA7CEA" w:rsidRDefault="00FA7CEA" w:rsidP="00FA7CEA">
      <w:pPr>
        <w:widowControl w:val="0"/>
        <w:shd w:val="clear" w:color="auto" w:fill="FFFFFF"/>
        <w:jc w:val="both"/>
        <w:rPr>
          <w:rFonts w:ascii="Arial" w:eastAsia="Arial" w:hAnsi="Arial" w:cs="Arial"/>
        </w:rPr>
      </w:pPr>
    </w:p>
    <w:p w:rsidR="00FA7CEA" w:rsidRDefault="003F2584" w:rsidP="00FA7CEA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Veškerá práva a povinnosti Účastníků aukce, které nejsou </w:t>
      </w:r>
      <w:r>
        <w:rPr>
          <w:rFonts w:ascii="Arial" w:eastAsia="Arial" w:hAnsi="Arial" w:cs="Arial"/>
        </w:rPr>
        <w:t>v této Aukční vyhlášce specifikována, se řídí platným Aukčním řádem a souvisejícími zákony.</w:t>
      </w:r>
    </w:p>
    <w:p w:rsidR="00FA7CEA" w:rsidRDefault="00FA7CEA" w:rsidP="00FA7CEA">
      <w:pPr>
        <w:widowControl w:val="0"/>
        <w:shd w:val="clear" w:color="auto" w:fill="FFFFFF"/>
        <w:jc w:val="both"/>
        <w:rPr>
          <w:rFonts w:ascii="Arial" w:eastAsia="Arial" w:hAnsi="Arial" w:cs="Arial"/>
        </w:rPr>
      </w:pPr>
    </w:p>
    <w:p w:rsidR="00FA7CEA" w:rsidRPr="00FA7CEA" w:rsidRDefault="003F2584" w:rsidP="00FA7CEA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Připadne-li </w:t>
      </w:r>
      <w:r>
        <w:rPr>
          <w:rFonts w:ascii="Arial" w:eastAsia="Arial" w:hAnsi="Arial" w:cs="Arial"/>
        </w:rPr>
        <w:t>poslední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den lhůty dle této Aukční vyhlášky na sobotu, neděli nebo svátek, je posledním dnem lhůty pracovní den nejblíže následující.</w:t>
      </w: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Louny: 14.5.2024</w:t>
      </w: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>Ing. Marie Popová, v.r.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vedoucí samostatného oddělení Louny</w:t>
      </w: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A7CEA" w:rsidRDefault="00FA7CEA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Zadavatel aukce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</w:t>
      </w:r>
      <w:r>
        <w:rPr>
          <w:rFonts w:ascii="Arial" w:eastAsia="Arial" w:hAnsi="Arial" w:cs="Arial"/>
          <w:sz w:val="22"/>
          <w:szCs w:val="22"/>
        </w:rPr>
        <w:t>lika - Úřad pro zastupování státu ve věcech majetkových</w:t>
      </w:r>
    </w:p>
    <w:p w:rsidR="00FA7CEA" w:rsidRDefault="003F2584" w:rsidP="00FA7CE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kterou právně jedná Ing. Marie Popová, vedoucí samostatného oddělení Louny na základě Příkazu generálního ředitele 6/2019 v platném znění.</w:t>
      </w:r>
    </w:p>
    <w:p w:rsidR="0074289C" w:rsidRPr="00FA7CEA" w:rsidRDefault="0074289C" w:rsidP="00FA7CEA">
      <w:pPr>
        <w:widowControl w:val="0"/>
        <w:jc w:val="both"/>
        <w:rPr>
          <w:rFonts w:ascii="Arial" w:eastAsia="Arial" w:hAnsi="Arial" w:cs="Arial"/>
          <w:sz w:val="22"/>
          <w:szCs w:val="22"/>
          <w:shd w:val="clear" w:color="auto" w:fill="D9D9D9" w:themeFill="background1" w:themeFillShade="D9"/>
        </w:rPr>
      </w:pPr>
    </w:p>
    <w:p w:rsidR="00FA7CEA" w:rsidRDefault="003F2584" w:rsidP="00FA7C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Formulář pro sdělení rodného čísla (Prohlášení o rodném </w:t>
      </w:r>
      <w:r>
        <w:rPr>
          <w:rFonts w:ascii="Arial" w:hAnsi="Arial" w:cs="Arial"/>
          <w:b/>
          <w:sz w:val="22"/>
          <w:szCs w:val="22"/>
        </w:rPr>
        <w:t>čísle)</w:t>
      </w:r>
    </w:p>
    <w:p w:rsidR="00FA7CEA" w:rsidRDefault="00FA7CEA" w:rsidP="00FA7CEA">
      <w:pPr>
        <w:rPr>
          <w:rFonts w:ascii="Arial" w:hAnsi="Arial" w:cs="Arial"/>
          <w:b/>
          <w:sz w:val="22"/>
          <w:szCs w:val="22"/>
        </w:rPr>
      </w:pPr>
    </w:p>
    <w:p w:rsidR="00FA7CEA" w:rsidRDefault="003F2584" w:rsidP="00FA7C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ust. čl. 6 odst. 1 písm. b) NAŘÍZENÍ EVROPSKÉHO PARLAMENTU A RADY (EU) 2016/679 ze dne 27. dubna 2016 o ochraně fyzických osob v souvislosti se zpracováním osobních údajů a o volném pohybu těchto údajů a o zrušení směrnice 95/46/ES (obe</w:t>
      </w:r>
      <w:r>
        <w:rPr>
          <w:rFonts w:ascii="Arial" w:hAnsi="Arial" w:cs="Arial"/>
          <w:sz w:val="22"/>
          <w:szCs w:val="22"/>
        </w:rPr>
        <w:t>cné nařízení o ochraně osobních údajů), a zákonem 133/2000 Sb., o evidenci obyvatel, ve znění pozdějších předpisů, prohlašuji, že mé rodné číslo je následující:</w:t>
      </w:r>
    </w:p>
    <w:p w:rsidR="00FA7CEA" w:rsidRDefault="00FA7CEA" w:rsidP="00FA7CE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7CEA" w:rsidRDefault="003F2584" w:rsidP="00FA7CE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_______________________/___________</w:t>
      </w:r>
    </w:p>
    <w:p w:rsidR="00FA7CEA" w:rsidRDefault="00FA7CEA" w:rsidP="00FA7CEA">
      <w:pPr>
        <w:spacing w:after="120"/>
        <w:rPr>
          <w:rFonts w:ascii="Arial" w:hAnsi="Arial" w:cs="Arial"/>
          <w:sz w:val="22"/>
          <w:szCs w:val="22"/>
        </w:rPr>
      </w:pPr>
    </w:p>
    <w:p w:rsidR="00FA7CEA" w:rsidRDefault="003F2584" w:rsidP="00FA7C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převodu vlastnického práva, jehož titulem je (vypsat smlouvu - KS, BÚP a její číslo), beru na vědomí zákonnost jeho zpracování a potvrzuji (prohlašuji) jeho správnost, </w:t>
      </w:r>
      <w:r>
        <w:rPr>
          <w:rFonts w:ascii="Arial" w:hAnsi="Arial" w:cs="Arial"/>
          <w:sz w:val="22"/>
          <w:szCs w:val="22"/>
        </w:rPr>
        <w:t>přesnost a úplnost.</w:t>
      </w:r>
    </w:p>
    <w:p w:rsidR="00FA7CEA" w:rsidRDefault="00FA7CEA" w:rsidP="00FA7CEA">
      <w:pPr>
        <w:rPr>
          <w:rFonts w:ascii="Arial" w:hAnsi="Arial" w:cs="Arial"/>
          <w:sz w:val="22"/>
          <w:szCs w:val="22"/>
        </w:rPr>
      </w:pPr>
    </w:p>
    <w:p w:rsidR="00FA7CEA" w:rsidRDefault="003F2584" w:rsidP="00FA7C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</w:p>
    <w:p w:rsidR="00FA7CEA" w:rsidRDefault="003F2584" w:rsidP="00FA7C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Příjmení:</w:t>
      </w:r>
    </w:p>
    <w:p w:rsidR="00FA7CEA" w:rsidRDefault="003F2584" w:rsidP="00FA7C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pobyt:</w:t>
      </w:r>
    </w:p>
    <w:p w:rsidR="00FA7CEA" w:rsidRDefault="00FA7CEA" w:rsidP="00FA7CEA">
      <w:pPr>
        <w:spacing w:after="120"/>
        <w:rPr>
          <w:rFonts w:ascii="Arial" w:hAnsi="Arial" w:cs="Arial"/>
          <w:sz w:val="22"/>
          <w:szCs w:val="22"/>
        </w:rPr>
      </w:pPr>
    </w:p>
    <w:p w:rsidR="00FA7CEA" w:rsidRDefault="00FA7CEA" w:rsidP="00FA7CEA">
      <w:pPr>
        <w:spacing w:after="120"/>
        <w:rPr>
          <w:rFonts w:ascii="Arial" w:hAnsi="Arial" w:cs="Arial"/>
          <w:sz w:val="22"/>
          <w:szCs w:val="22"/>
        </w:rPr>
      </w:pPr>
    </w:p>
    <w:p w:rsidR="00FA7CEA" w:rsidRDefault="003F2584" w:rsidP="00FA7CE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p w:rsidR="00FA7CEA" w:rsidRDefault="00FA7CEA" w:rsidP="00FA7CEA">
      <w:pPr>
        <w:rPr>
          <w:rFonts w:ascii="Arial" w:hAnsi="Arial" w:cs="Arial"/>
          <w:sz w:val="22"/>
          <w:szCs w:val="22"/>
        </w:rPr>
      </w:pPr>
    </w:p>
    <w:p w:rsidR="00FA7CEA" w:rsidRDefault="00FA7CEA" w:rsidP="00FA7CEA">
      <w:pPr>
        <w:rPr>
          <w:rFonts w:ascii="Arial" w:hAnsi="Arial" w:cs="Arial"/>
          <w:sz w:val="22"/>
          <w:szCs w:val="22"/>
        </w:rPr>
      </w:pPr>
    </w:p>
    <w:p w:rsidR="00FA7CEA" w:rsidRDefault="00FA7CEA" w:rsidP="00FA7CEA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958"/>
    <w:multiLevelType w:val="hybridMultilevel"/>
    <w:tmpl w:val="EBFEF2E8"/>
    <w:lvl w:ilvl="0" w:tplc="B1F69D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698B7BA">
      <w:start w:val="1"/>
      <w:numFmt w:val="lowerLetter"/>
      <w:lvlText w:val="%2."/>
      <w:lvlJc w:val="left"/>
      <w:pPr>
        <w:ind w:left="1440" w:hanging="360"/>
      </w:pPr>
    </w:lvl>
    <w:lvl w:ilvl="2" w:tplc="FA566EEA">
      <w:start w:val="1"/>
      <w:numFmt w:val="lowerRoman"/>
      <w:lvlText w:val="%3."/>
      <w:lvlJc w:val="right"/>
      <w:pPr>
        <w:ind w:left="2160" w:hanging="180"/>
      </w:pPr>
    </w:lvl>
    <w:lvl w:ilvl="3" w:tplc="6890CDC4">
      <w:start w:val="1"/>
      <w:numFmt w:val="decimal"/>
      <w:lvlText w:val="%4."/>
      <w:lvlJc w:val="left"/>
      <w:pPr>
        <w:ind w:left="2880" w:hanging="360"/>
      </w:pPr>
    </w:lvl>
    <w:lvl w:ilvl="4" w:tplc="97C0377A">
      <w:start w:val="1"/>
      <w:numFmt w:val="lowerLetter"/>
      <w:lvlText w:val="%5."/>
      <w:lvlJc w:val="left"/>
      <w:pPr>
        <w:ind w:left="3600" w:hanging="360"/>
      </w:pPr>
    </w:lvl>
    <w:lvl w:ilvl="5" w:tplc="8CE0EB98">
      <w:start w:val="1"/>
      <w:numFmt w:val="lowerRoman"/>
      <w:lvlText w:val="%6."/>
      <w:lvlJc w:val="right"/>
      <w:pPr>
        <w:ind w:left="4320" w:hanging="180"/>
      </w:pPr>
    </w:lvl>
    <w:lvl w:ilvl="6" w:tplc="BD24AF5A">
      <w:start w:val="1"/>
      <w:numFmt w:val="decimal"/>
      <w:lvlText w:val="%7."/>
      <w:lvlJc w:val="left"/>
      <w:pPr>
        <w:ind w:left="5040" w:hanging="360"/>
      </w:pPr>
    </w:lvl>
    <w:lvl w:ilvl="7" w:tplc="7AE67000">
      <w:start w:val="1"/>
      <w:numFmt w:val="lowerLetter"/>
      <w:lvlText w:val="%8."/>
      <w:lvlJc w:val="left"/>
      <w:pPr>
        <w:ind w:left="5760" w:hanging="360"/>
      </w:pPr>
    </w:lvl>
    <w:lvl w:ilvl="8" w:tplc="4F3C08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6E8"/>
    <w:multiLevelType w:val="hybridMultilevel"/>
    <w:tmpl w:val="BEC40350"/>
    <w:lvl w:ilvl="0" w:tplc="AB7A0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78A8482">
      <w:start w:val="1"/>
      <w:numFmt w:val="lowerLetter"/>
      <w:lvlText w:val="%2."/>
      <w:lvlJc w:val="left"/>
      <w:pPr>
        <w:ind w:left="1440" w:hanging="360"/>
      </w:pPr>
    </w:lvl>
    <w:lvl w:ilvl="2" w:tplc="DE32E228">
      <w:start w:val="1"/>
      <w:numFmt w:val="lowerRoman"/>
      <w:lvlText w:val="%3."/>
      <w:lvlJc w:val="right"/>
      <w:pPr>
        <w:ind w:left="2160" w:hanging="180"/>
      </w:pPr>
    </w:lvl>
    <w:lvl w:ilvl="3" w:tplc="CE0C4E2A">
      <w:start w:val="1"/>
      <w:numFmt w:val="decimal"/>
      <w:lvlText w:val="%4."/>
      <w:lvlJc w:val="left"/>
      <w:pPr>
        <w:ind w:left="2880" w:hanging="360"/>
      </w:pPr>
    </w:lvl>
    <w:lvl w:ilvl="4" w:tplc="20D4DD72">
      <w:start w:val="1"/>
      <w:numFmt w:val="lowerLetter"/>
      <w:lvlText w:val="%5."/>
      <w:lvlJc w:val="left"/>
      <w:pPr>
        <w:ind w:left="3600" w:hanging="360"/>
      </w:pPr>
    </w:lvl>
    <w:lvl w:ilvl="5" w:tplc="F350DC5C">
      <w:start w:val="1"/>
      <w:numFmt w:val="lowerRoman"/>
      <w:lvlText w:val="%6."/>
      <w:lvlJc w:val="right"/>
      <w:pPr>
        <w:ind w:left="4320" w:hanging="180"/>
      </w:pPr>
    </w:lvl>
    <w:lvl w:ilvl="6" w:tplc="4F6E7E6C">
      <w:start w:val="1"/>
      <w:numFmt w:val="decimal"/>
      <w:lvlText w:val="%7."/>
      <w:lvlJc w:val="left"/>
      <w:pPr>
        <w:ind w:left="5040" w:hanging="360"/>
      </w:pPr>
    </w:lvl>
    <w:lvl w:ilvl="7" w:tplc="52CE36B6">
      <w:start w:val="1"/>
      <w:numFmt w:val="lowerLetter"/>
      <w:lvlText w:val="%8."/>
      <w:lvlJc w:val="left"/>
      <w:pPr>
        <w:ind w:left="5760" w:hanging="360"/>
      </w:pPr>
    </w:lvl>
    <w:lvl w:ilvl="8" w:tplc="4342B4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565D"/>
    <w:multiLevelType w:val="hybridMultilevel"/>
    <w:tmpl w:val="0922C2C6"/>
    <w:lvl w:ilvl="0" w:tplc="2998367C">
      <w:start w:val="1"/>
      <w:numFmt w:val="decimal"/>
      <w:lvlText w:val="%1."/>
      <w:lvlJc w:val="left"/>
      <w:pPr>
        <w:ind w:left="720" w:hanging="360"/>
      </w:pPr>
    </w:lvl>
    <w:lvl w:ilvl="1" w:tplc="96DE3706">
      <w:start w:val="1"/>
      <w:numFmt w:val="lowerLetter"/>
      <w:lvlText w:val="%2."/>
      <w:lvlJc w:val="left"/>
      <w:pPr>
        <w:ind w:left="1440" w:hanging="360"/>
      </w:pPr>
    </w:lvl>
    <w:lvl w:ilvl="2" w:tplc="725EF218">
      <w:start w:val="1"/>
      <w:numFmt w:val="lowerRoman"/>
      <w:lvlText w:val="%3."/>
      <w:lvlJc w:val="right"/>
      <w:pPr>
        <w:ind w:left="2160" w:hanging="180"/>
      </w:pPr>
    </w:lvl>
    <w:lvl w:ilvl="3" w:tplc="10108AB0">
      <w:start w:val="1"/>
      <w:numFmt w:val="decimal"/>
      <w:lvlText w:val="%4."/>
      <w:lvlJc w:val="left"/>
      <w:pPr>
        <w:ind w:left="2880" w:hanging="360"/>
      </w:pPr>
    </w:lvl>
    <w:lvl w:ilvl="4" w:tplc="F0208A60">
      <w:start w:val="1"/>
      <w:numFmt w:val="lowerLetter"/>
      <w:lvlText w:val="%5."/>
      <w:lvlJc w:val="left"/>
      <w:pPr>
        <w:ind w:left="3600" w:hanging="360"/>
      </w:pPr>
    </w:lvl>
    <w:lvl w:ilvl="5" w:tplc="FA204C74">
      <w:start w:val="1"/>
      <w:numFmt w:val="lowerRoman"/>
      <w:lvlText w:val="%6."/>
      <w:lvlJc w:val="right"/>
      <w:pPr>
        <w:ind w:left="4320" w:hanging="180"/>
      </w:pPr>
    </w:lvl>
    <w:lvl w:ilvl="6" w:tplc="54FEEC8C">
      <w:start w:val="1"/>
      <w:numFmt w:val="decimal"/>
      <w:lvlText w:val="%7."/>
      <w:lvlJc w:val="left"/>
      <w:pPr>
        <w:ind w:left="5040" w:hanging="360"/>
      </w:pPr>
    </w:lvl>
    <w:lvl w:ilvl="7" w:tplc="3782D714">
      <w:start w:val="1"/>
      <w:numFmt w:val="lowerLetter"/>
      <w:lvlText w:val="%8."/>
      <w:lvlJc w:val="left"/>
      <w:pPr>
        <w:ind w:left="5760" w:hanging="360"/>
      </w:pPr>
    </w:lvl>
    <w:lvl w:ilvl="8" w:tplc="BFEA06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41151"/>
    <w:multiLevelType w:val="hybridMultilevel"/>
    <w:tmpl w:val="BEC40350"/>
    <w:lvl w:ilvl="0" w:tplc="84FE8D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1D6627E">
      <w:start w:val="1"/>
      <w:numFmt w:val="lowerLetter"/>
      <w:lvlText w:val="%2."/>
      <w:lvlJc w:val="left"/>
      <w:pPr>
        <w:ind w:left="1440" w:hanging="360"/>
      </w:pPr>
    </w:lvl>
    <w:lvl w:ilvl="2" w:tplc="1982D4B2">
      <w:start w:val="1"/>
      <w:numFmt w:val="lowerRoman"/>
      <w:lvlText w:val="%3."/>
      <w:lvlJc w:val="right"/>
      <w:pPr>
        <w:ind w:left="2160" w:hanging="180"/>
      </w:pPr>
    </w:lvl>
    <w:lvl w:ilvl="3" w:tplc="26F4E652">
      <w:start w:val="1"/>
      <w:numFmt w:val="decimal"/>
      <w:lvlText w:val="%4."/>
      <w:lvlJc w:val="left"/>
      <w:pPr>
        <w:ind w:left="2880" w:hanging="360"/>
      </w:pPr>
    </w:lvl>
    <w:lvl w:ilvl="4" w:tplc="8A902348">
      <w:start w:val="1"/>
      <w:numFmt w:val="lowerLetter"/>
      <w:lvlText w:val="%5."/>
      <w:lvlJc w:val="left"/>
      <w:pPr>
        <w:ind w:left="3600" w:hanging="360"/>
      </w:pPr>
    </w:lvl>
    <w:lvl w:ilvl="5" w:tplc="CFD472C6">
      <w:start w:val="1"/>
      <w:numFmt w:val="lowerRoman"/>
      <w:lvlText w:val="%6."/>
      <w:lvlJc w:val="right"/>
      <w:pPr>
        <w:ind w:left="4320" w:hanging="180"/>
      </w:pPr>
    </w:lvl>
    <w:lvl w:ilvl="6" w:tplc="93FE0938">
      <w:start w:val="1"/>
      <w:numFmt w:val="decimal"/>
      <w:lvlText w:val="%7."/>
      <w:lvlJc w:val="left"/>
      <w:pPr>
        <w:ind w:left="5040" w:hanging="360"/>
      </w:pPr>
    </w:lvl>
    <w:lvl w:ilvl="7" w:tplc="F4D651EC">
      <w:start w:val="1"/>
      <w:numFmt w:val="lowerLetter"/>
      <w:lvlText w:val="%8."/>
      <w:lvlJc w:val="left"/>
      <w:pPr>
        <w:ind w:left="5760" w:hanging="360"/>
      </w:pPr>
    </w:lvl>
    <w:lvl w:ilvl="8" w:tplc="5A500B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C7C48"/>
    <w:multiLevelType w:val="hybridMultilevel"/>
    <w:tmpl w:val="74DC75FA"/>
    <w:lvl w:ilvl="0" w:tplc="28C43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B001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2142D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6AAB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62D4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CC80BF2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8A241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8AA87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9976D4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340C2E"/>
    <w:rsid w:val="00345881"/>
    <w:rsid w:val="003810A5"/>
    <w:rsid w:val="00397BA0"/>
    <w:rsid w:val="003A32E9"/>
    <w:rsid w:val="003C27D2"/>
    <w:rsid w:val="003E45C2"/>
    <w:rsid w:val="003F2584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C4BD5"/>
    <w:rsid w:val="005E7EA1"/>
    <w:rsid w:val="006119F4"/>
    <w:rsid w:val="00630907"/>
    <w:rsid w:val="00652748"/>
    <w:rsid w:val="006B5A0C"/>
    <w:rsid w:val="00710088"/>
    <w:rsid w:val="0071682A"/>
    <w:rsid w:val="00742876"/>
    <w:rsid w:val="0074289C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A7CE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43050-49F8-4D7F-B9B2-BBAECC0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semiHidden/>
    <w:unhideWhenUsed/>
    <w:rsid w:val="00FA7CEA"/>
    <w:rPr>
      <w:color w:val="0563C1" w:themeColor="hyperlink"/>
      <w:u w:val="single"/>
    </w:rPr>
  </w:style>
  <w:style w:type="paragraph" w:styleId="Normlnweb">
    <w:name w:val="Normal (Web)"/>
    <w:basedOn w:val="Normln"/>
    <w:semiHidden/>
    <w:unhideWhenUsed/>
    <w:rsid w:val="00FA7C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semiHidden/>
    <w:unhideWhenUsed/>
    <w:rsid w:val="00FA7CEA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A7CEA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7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helsusova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dkamajetk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anka.goldhamerova@uzsv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1437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Helšusová Renata</cp:lastModifiedBy>
  <cp:revision>7</cp:revision>
  <dcterms:created xsi:type="dcterms:W3CDTF">2018-10-02T11:29:00Z</dcterms:created>
  <dcterms:modified xsi:type="dcterms:W3CDTF">2024-05-14T12:18:00Z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SKUP/LN/2013/0247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UZSVM/ULN/3137/2021-ULNM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 1. kolo - p.p.č. 158/7, 731/1, 731/6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Helšusová Renata</vt:lpwstr>
  </property>
  <property fmtid="{D5CDD505-2E9C-101B-9397-08002B2CF9AE}" pid="41" name="CUSTOM.VLASTNIK_JMENO_TISK">
    <vt:lpwstr/>
  </property>
  <property fmtid="{D5CDD505-2E9C-101B-9397-08002B2CF9AE}" pid="42" name="CUSTOM.VLASTNIK_MAIL">
    <vt:lpwstr>Renata.Helsusova@uzsvm.cz</vt:lpwstr>
  </property>
  <property fmtid="{D5CDD505-2E9C-101B-9397-08002B2CF9AE}" pid="43" name="CUSTOM.VLASTNIK_TELEFON">
    <vt:lpwstr>+420 415 623 223</vt:lpwstr>
  </property>
  <property fmtid="{D5CDD505-2E9C-101B-9397-08002B2CF9AE}" pid="44" name="CUSTOM.VYTVOREN_DNE">
    <vt:lpwstr>22.04.2024</vt:lpwstr>
  </property>
  <property fmtid="{D5CDD505-2E9C-101B-9397-08002B2CF9AE}" pid="45" name="KOD.KOD_CJ">
    <vt:lpwstr>UZSVM/USL/2014/2024-USL</vt:lpwstr>
  </property>
  <property fmtid="{D5CDD505-2E9C-101B-9397-08002B2CF9AE}" pid="46" name="KOD.KOD_EVC">
    <vt:lpwstr>2707/USL/2024-USL</vt:lpwstr>
  </property>
  <property fmtid="{D5CDD505-2E9C-101B-9397-08002B2CF9AE}" pid="47" name="KOD.KOD_EVC_BARCODE">
    <vt:lpwstr>µ#2707/USL/2024-USL@N¸</vt:lpwstr>
  </property>
  <property fmtid="{D5CDD505-2E9C-101B-9397-08002B2CF9AE}" pid="48" name="KOD.KOD_IU_CODE">
    <vt:lpwstr>4140</vt:lpwstr>
  </property>
  <property fmtid="{D5CDD505-2E9C-101B-9397-08002B2CF9AE}" pid="49" name="KOD.KOD_IU_SHORT">
    <vt:lpwstr>USL</vt:lpwstr>
  </property>
  <property fmtid="{D5CDD505-2E9C-101B-9397-08002B2CF9AE}" pid="50" name="KOD.KOD_IU_TXT">
    <vt:lpwstr>samostatné oddělení Louny</vt:lpwstr>
  </property>
  <property fmtid="{D5CDD505-2E9C-101B-9397-08002B2CF9AE}" pid="51" name="KOD.OBJECT_GUID">
    <vt:lpwstr>7c416df6-bbf8-421e-9aa1-6793910e504b</vt:lpwstr>
  </property>
  <property fmtid="{D5CDD505-2E9C-101B-9397-08002B2CF9AE}" pid="52" name="KrbDmsIdForm">
    <vt:lpwstr>7c416df6-bbf8-421e-9aa1-6793910e504b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